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5920736E" wp14:editId="4CF93753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5E" w:rsidRPr="00262466" w:rsidRDefault="00B9085E" w:rsidP="00B9085E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9085E" w:rsidRPr="00262466" w:rsidRDefault="00B9085E" w:rsidP="00B9085E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9085E" w:rsidRPr="00262466" w:rsidTr="0045214E">
        <w:trPr>
          <w:trHeight w:val="445"/>
        </w:trPr>
        <w:tc>
          <w:tcPr>
            <w:tcW w:w="3136" w:type="dxa"/>
            <w:hideMark/>
          </w:tcPr>
          <w:p w:rsidR="00B9085E" w:rsidRPr="00262466" w:rsidRDefault="00B9085E" w:rsidP="00B9085E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9085E" w:rsidRPr="00262466" w:rsidRDefault="00B9085E" w:rsidP="0045214E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9085E" w:rsidRPr="00262466" w:rsidRDefault="00B9085E" w:rsidP="00B9085E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99</w:t>
            </w:r>
          </w:p>
        </w:tc>
      </w:tr>
    </w:tbl>
    <w:p w:rsidR="00B9085E" w:rsidRPr="00262466" w:rsidRDefault="00B9085E" w:rsidP="00B9085E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B9085E" w:rsidRDefault="00B9085E" w:rsidP="00B9085E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в постановление Администрации Зуйского сельского поселения </w:t>
      </w:r>
    </w:p>
    <w:p w:rsidR="00B9085E" w:rsidRDefault="00B9085E" w:rsidP="00B9085E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 №219</w:t>
      </w:r>
      <w:r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>
        <w:rPr>
          <w:rFonts w:eastAsiaTheme="minorEastAsia"/>
          <w:i/>
          <w:kern w:val="0"/>
          <w:sz w:val="28"/>
          <w:szCs w:val="28"/>
          <w:lang w:eastAsia="ru-RU"/>
        </w:rPr>
        <w:t>11.09</w:t>
      </w:r>
      <w:r w:rsidRPr="003575BC">
        <w:rPr>
          <w:rFonts w:eastAsiaTheme="minorEastAsia"/>
          <w:i/>
          <w:kern w:val="0"/>
          <w:sz w:val="28"/>
          <w:szCs w:val="28"/>
          <w:lang w:eastAsia="ru-RU"/>
        </w:rPr>
        <w:t>.2017 года</w:t>
      </w:r>
    </w:p>
    <w:p w:rsidR="00B9085E" w:rsidRPr="003F3B0A" w:rsidRDefault="00B9085E" w:rsidP="00B9085E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B9085E" w:rsidRPr="003F3B0A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B9085E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</w:p>
    <w:p w:rsidR="00B9085E" w:rsidRPr="003F3B0A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B9085E" w:rsidRPr="003F3B0A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</w:p>
    <w:p w:rsidR="00B9085E" w:rsidRPr="00BD6B56" w:rsidRDefault="00B9085E" w:rsidP="00B9085E">
      <w:pPr>
        <w:pStyle w:val="a5"/>
        <w:numPr>
          <w:ilvl w:val="0"/>
          <w:numId w:val="1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>
        <w:rPr>
          <w:sz w:val="28"/>
          <w:szCs w:val="28"/>
        </w:rPr>
        <w:t xml:space="preserve"> 219</w:t>
      </w:r>
      <w:r w:rsidRPr="00BD6B56">
        <w:rPr>
          <w:sz w:val="28"/>
          <w:szCs w:val="28"/>
        </w:rPr>
        <w:t xml:space="preserve"> от </w:t>
      </w:r>
      <w:r>
        <w:rPr>
          <w:sz w:val="28"/>
          <w:szCs w:val="28"/>
        </w:rPr>
        <w:t>11.09.2017</w:t>
      </w:r>
      <w:r w:rsidRPr="00BD6B56">
        <w:rPr>
          <w:sz w:val="28"/>
          <w:szCs w:val="28"/>
        </w:rPr>
        <w:t xml:space="preserve"> года «</w:t>
      </w:r>
      <w:r w:rsidRPr="004977DD">
        <w:rPr>
          <w:sz w:val="28"/>
          <w:szCs w:val="28"/>
        </w:rPr>
        <w:t>О проведении служебного расследования в администрации Зуйского сельского поселения Белогорского района Республики Крым</w:t>
      </w:r>
      <w:r>
        <w:rPr>
          <w:sz w:val="28"/>
          <w:szCs w:val="28"/>
        </w:rPr>
        <w:t>» (с изменениями)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B9085E" w:rsidRPr="00B076ED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B9085E" w:rsidRPr="00262466" w:rsidRDefault="00B9085E" w:rsidP="00B9085E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Опубликовать настоящее постановление на «Портале Правительства 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lastRenderedPageBreak/>
        <w:t>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B9085E" w:rsidRPr="00262466" w:rsidRDefault="00B9085E" w:rsidP="00B9085E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B9085E" w:rsidRPr="00262466" w:rsidRDefault="00B9085E" w:rsidP="00B9085E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B9085E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</w:p>
    <w:p w:rsidR="00B9085E" w:rsidRDefault="00B9085E" w:rsidP="00B9085E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B9085E" w:rsidTr="0045214E">
        <w:tc>
          <w:tcPr>
            <w:tcW w:w="9747" w:type="dxa"/>
          </w:tcPr>
          <w:p w:rsidR="00B9085E" w:rsidRPr="00262466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B9085E" w:rsidRDefault="00B9085E" w:rsidP="00B9085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А.</w:t>
            </w:r>
            <w:r>
              <w:rPr>
                <w:sz w:val="28"/>
                <w:szCs w:val="28"/>
              </w:rPr>
              <w:t>В. Домницкий</w:t>
            </w:r>
          </w:p>
        </w:tc>
      </w:tr>
      <w:tr w:rsidR="00B9085E" w:rsidTr="0045214E">
        <w:tc>
          <w:tcPr>
            <w:tcW w:w="9747" w:type="dxa"/>
          </w:tcPr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B9085E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B9085E" w:rsidTr="0045214E">
              <w:tc>
                <w:tcPr>
                  <w:tcW w:w="5240" w:type="dxa"/>
                </w:tcPr>
                <w:p w:rsidR="00B9085E" w:rsidRPr="008D5BA0" w:rsidRDefault="00B9085E" w:rsidP="0045214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Pr="00CD1137" w:rsidRDefault="00B9085E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Л.В. Кононенко</w:t>
                  </w: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B9085E" w:rsidRDefault="00B9085E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Заведующий </w:t>
                  </w:r>
                  <w:r w:rsidRPr="00B9085E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сектором по вопросам 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B9085E" w:rsidRPr="00CD1137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С.В. Княщук</w:t>
                  </w: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Pr="00CD1137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Pr="00CD1137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 Семерунь</w:t>
                  </w: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pStyle w:val="aa"/>
                    <w:spacing w:after="0" w:line="276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B9085E" w:rsidRPr="002B4A83" w:rsidRDefault="00B9085E" w:rsidP="0045214E">
                  <w:pPr>
                    <w:pStyle w:val="aa"/>
                    <w:spacing w:after="0" w:line="276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2B4A8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аведующий сектором по вопросам финансирования и бухгалтерского учета;</w:t>
                  </w:r>
                </w:p>
                <w:p w:rsidR="00B9085E" w:rsidRDefault="00B9085E" w:rsidP="0045214E">
                  <w:pPr>
                    <w:spacing w:line="276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Default="00B9085E" w:rsidP="0045214E">
                  <w:pPr>
                    <w:spacing w:line="276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  <w:p w:rsidR="00B9085E" w:rsidRPr="00CD1137" w:rsidRDefault="00B9085E" w:rsidP="0045214E">
                  <w:pPr>
                    <w:spacing w:line="276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А.О. Шупикова</w:t>
                  </w: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pStyle w:val="aa"/>
                    <w:spacing w:after="0" w:line="276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В</w:t>
                  </w:r>
                  <w:r w:rsidRPr="00B839C9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едущий специалист сектора по </w:t>
                  </w:r>
                  <w:r w:rsidRPr="00B9085E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вопросам предоставления муниципальных услуг </w:t>
                  </w: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Pr="00784224" w:rsidRDefault="00B9085E" w:rsidP="0045214E">
                  <w:pPr>
                    <w:spacing w:line="276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Л.И. Носивец</w:t>
                  </w: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pStyle w:val="aa"/>
                    <w:spacing w:after="0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B9085E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И</w:t>
                  </w:r>
                  <w:r w:rsidRPr="000D566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      </w:r>
                </w:p>
              </w:tc>
              <w:tc>
                <w:tcPr>
                  <w:tcW w:w="1843" w:type="dxa"/>
                </w:tcPr>
                <w:p w:rsidR="00B9085E" w:rsidRPr="00765DFB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B9085E" w:rsidRPr="00CD1137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М.В. Богачева</w:t>
                  </w:r>
                </w:p>
              </w:tc>
            </w:tr>
            <w:tr w:rsidR="00B9085E" w:rsidTr="0045214E">
              <w:tc>
                <w:tcPr>
                  <w:tcW w:w="5240" w:type="dxa"/>
                </w:tcPr>
                <w:p w:rsidR="00B9085E" w:rsidRDefault="00B9085E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B9085E" w:rsidRPr="00765DFB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B9085E" w:rsidRPr="00CD1137" w:rsidRDefault="00B9085E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9085E" w:rsidRPr="00262466" w:rsidRDefault="00B9085E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B9085E" w:rsidRDefault="00B9085E" w:rsidP="00B9085E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B9085E" w:rsidRPr="002B4A83" w:rsidRDefault="00B9085E" w:rsidP="00B9085E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B9085E" w:rsidRPr="002B4A83" w:rsidRDefault="00B9085E" w:rsidP="00B9085E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kern w:val="0"/>
          <w:sz w:val="28"/>
          <w:szCs w:val="28"/>
          <w:lang w:eastAsia="ru-RU"/>
        </w:rPr>
        <w:t xml:space="preserve">к постановлению администрации Зуйского сельского поселения Белогорского района Республики Крым от </w:t>
      </w:r>
      <w:r>
        <w:rPr>
          <w:rFonts w:eastAsiaTheme="minorEastAsia"/>
          <w:kern w:val="0"/>
          <w:sz w:val="28"/>
          <w:szCs w:val="28"/>
          <w:lang w:eastAsia="ru-RU"/>
        </w:rPr>
        <w:t>11 сентября 2017</w:t>
      </w:r>
      <w:r w:rsidRPr="002B4A83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219</w:t>
      </w:r>
    </w:p>
    <w:p w:rsidR="00B9085E" w:rsidRPr="002B4A83" w:rsidRDefault="00B9085E" w:rsidP="00B9085E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B9085E" w:rsidRPr="002B4A83" w:rsidRDefault="00B9085E" w:rsidP="00B9085E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eastAsiaTheme="minorEastAsia"/>
          <w:kern w:val="0"/>
          <w:sz w:val="28"/>
          <w:szCs w:val="28"/>
          <w:lang w:eastAsia="ru-RU"/>
        </w:rPr>
        <w:t>26 июля 2022 г.        № 135</w:t>
      </w:r>
      <w:r>
        <w:rPr>
          <w:rFonts w:eastAsiaTheme="minorEastAsia"/>
          <w:kern w:val="0"/>
          <w:sz w:val="28"/>
          <w:szCs w:val="28"/>
          <w:lang w:eastAsia="ru-RU"/>
        </w:rPr>
        <w:t>, №99 от 27.03.2025 года</w:t>
      </w:r>
      <w:r w:rsidRPr="002B4A83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B9085E" w:rsidRPr="002B4A83" w:rsidRDefault="00B9085E" w:rsidP="00B9085E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B9085E" w:rsidRPr="002B4A83" w:rsidRDefault="00B9085E" w:rsidP="00B9085E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B9085E" w:rsidRPr="0002199E" w:rsidRDefault="00B9085E" w:rsidP="00B9085E">
      <w:pPr>
        <w:widowControl/>
        <w:suppressAutoHyphens w:val="0"/>
        <w:jc w:val="center"/>
        <w:rPr>
          <w:rFonts w:eastAsiaTheme="minorEastAsia"/>
          <w:kern w:val="0"/>
          <w:sz w:val="28"/>
          <w:szCs w:val="28"/>
          <w:lang w:eastAsia="ru-RU"/>
        </w:rPr>
      </w:pPr>
      <w:r w:rsidRPr="0002199E">
        <w:rPr>
          <w:rFonts w:eastAsiaTheme="minorEastAsia"/>
          <w:kern w:val="0"/>
          <w:sz w:val="28"/>
          <w:szCs w:val="28"/>
          <w:lang w:eastAsia="ru-RU"/>
        </w:rPr>
        <w:t>Комиссии по проведению служебного расследования в администрации Зуйского сельского поселения</w:t>
      </w:r>
    </w:p>
    <w:p w:rsidR="00B9085E" w:rsidRPr="00B839C9" w:rsidRDefault="00B9085E" w:rsidP="00B9085E">
      <w:pPr>
        <w:widowControl/>
        <w:suppressAutoHyphens w:val="0"/>
        <w:jc w:val="center"/>
        <w:rPr>
          <w:rFonts w:eastAsiaTheme="minorEastAsia"/>
          <w:kern w:val="0"/>
          <w:sz w:val="28"/>
          <w:szCs w:val="28"/>
          <w:highlight w:val="yellow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B9085E" w:rsidRPr="002B4A83" w:rsidTr="0045214E">
        <w:tc>
          <w:tcPr>
            <w:tcW w:w="2913" w:type="dxa"/>
          </w:tcPr>
          <w:p w:rsidR="00B9085E" w:rsidRPr="002B4A83" w:rsidRDefault="00B9085E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B9085E" w:rsidRPr="002B4A83" w:rsidRDefault="00B9085E" w:rsidP="0045214E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908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Кононенко Людмила Владимировна</w:t>
            </w:r>
            <w:r w:rsidRPr="000D56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B9085E" w:rsidRPr="002B4A83" w:rsidTr="0045214E">
        <w:tc>
          <w:tcPr>
            <w:tcW w:w="2913" w:type="dxa"/>
          </w:tcPr>
          <w:p w:rsidR="00B9085E" w:rsidRPr="002B4A83" w:rsidRDefault="00B9085E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</w:t>
            </w: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 председателя комиссии:</w:t>
            </w:r>
          </w:p>
        </w:tc>
        <w:tc>
          <w:tcPr>
            <w:tcW w:w="6725" w:type="dxa"/>
          </w:tcPr>
          <w:p w:rsidR="00B9085E" w:rsidRPr="002B4A83" w:rsidRDefault="00B9085E" w:rsidP="0045214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9085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Людмила Сергеевна</w:t>
            </w:r>
            <w:r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B9085E" w:rsidRPr="002B4A83" w:rsidTr="0045214E">
        <w:tc>
          <w:tcPr>
            <w:tcW w:w="2913" w:type="dxa"/>
          </w:tcPr>
          <w:p w:rsidR="00B9085E" w:rsidRDefault="00B9085E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B9085E" w:rsidRPr="002B4A83" w:rsidRDefault="00B9085E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B9085E" w:rsidRPr="002B4A83" w:rsidTr="0045214E">
        <w:tc>
          <w:tcPr>
            <w:tcW w:w="2913" w:type="dxa"/>
          </w:tcPr>
          <w:p w:rsidR="00B9085E" w:rsidRDefault="00B9085E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B9085E" w:rsidRPr="002B4A83" w:rsidRDefault="00B9085E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Княщук Светлана Васильева</w:t>
            </w:r>
            <w:r w:rsidRPr="00B9085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- </w:t>
            </w:r>
            <w:r w:rsidRPr="00B9085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</w:tr>
      <w:tr w:rsidR="00B9085E" w:rsidRPr="002B4A83" w:rsidTr="0045214E">
        <w:tc>
          <w:tcPr>
            <w:tcW w:w="2913" w:type="dxa"/>
          </w:tcPr>
          <w:p w:rsidR="00B9085E" w:rsidRPr="002B4A83" w:rsidRDefault="00B9085E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B9085E" w:rsidRPr="002B4A83" w:rsidRDefault="00B9085E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B9085E" w:rsidRPr="002B4A83" w:rsidTr="0045214E">
        <w:tc>
          <w:tcPr>
            <w:tcW w:w="2913" w:type="dxa"/>
          </w:tcPr>
          <w:p w:rsidR="00B9085E" w:rsidRPr="002B4A83" w:rsidRDefault="00B9085E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B9085E" w:rsidRPr="002B4A83" w:rsidRDefault="00B9085E" w:rsidP="0045214E">
            <w:pPr>
              <w:pStyle w:val="aa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9085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Шупикова Алена Олеговна</w:t>
            </w:r>
            <w:r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заведующий сектором по вопросам финансирования и бухгалтерского учета;</w:t>
            </w:r>
          </w:p>
          <w:p w:rsidR="00B9085E" w:rsidRDefault="00B9085E" w:rsidP="0045214E">
            <w:pPr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B9085E" w:rsidRPr="00B839C9" w:rsidRDefault="00B9085E" w:rsidP="0045214E">
            <w:pPr>
              <w:pStyle w:val="aa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B839C9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Носивец Людмила Ивановна</w:t>
            </w:r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Pr="00B839C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ведущий специалист сектора </w:t>
            </w:r>
            <w:r w:rsidRPr="00B9085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по вопросам предоставления муниципальных услуг</w:t>
            </w:r>
            <w:r w:rsidRPr="00B839C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;</w:t>
            </w:r>
          </w:p>
          <w:p w:rsidR="00B9085E" w:rsidRDefault="00B9085E" w:rsidP="0045214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B9085E" w:rsidRPr="002B4A83" w:rsidRDefault="00B9085E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Богачева Мария Викторовна</w:t>
            </w:r>
            <w:bookmarkStart w:id="0" w:name="_GoBack"/>
            <w:bookmarkEnd w:id="0"/>
            <w:r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 </w:t>
            </w:r>
            <w:r w:rsidRPr="000D566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инспектор по вопросам ЧС, ГО и охране труда МКУ «Учреждение по обеспечению деятельности органов местного самоуправления Зуйского сельского поселения Белогорский район Республики Крым»</w:t>
            </w:r>
          </w:p>
        </w:tc>
      </w:tr>
    </w:tbl>
    <w:p w:rsidR="00B9085E" w:rsidRPr="00B076ED" w:rsidRDefault="00B9085E" w:rsidP="00B9085E">
      <w:pPr>
        <w:widowControl/>
        <w:suppressAutoHyphens w:val="0"/>
        <w:spacing w:line="283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BA5E5C" w:rsidRPr="00B9085E" w:rsidRDefault="00BA5E5C" w:rsidP="00B9085E"/>
    <w:sectPr w:rsidR="00BA5E5C" w:rsidRPr="00B9085E" w:rsidSect="00DF26D5">
      <w:headerReference w:type="default" r:id="rId6"/>
      <w:pgSz w:w="11906" w:h="16838"/>
      <w:pgMar w:top="1134" w:right="567" w:bottom="567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654329"/>
      <w:docPartObj>
        <w:docPartGallery w:val="Page Numbers (Top of Page)"/>
        <w:docPartUnique/>
      </w:docPartObj>
    </w:sdtPr>
    <w:sdtEndPr/>
    <w:sdtContent>
      <w:p w:rsidR="00262466" w:rsidRDefault="00B9085E" w:rsidP="006F53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1F"/>
    <w:rsid w:val="00471BC4"/>
    <w:rsid w:val="006933B9"/>
    <w:rsid w:val="00861DBC"/>
    <w:rsid w:val="008C581D"/>
    <w:rsid w:val="00B9085E"/>
    <w:rsid w:val="00BA5E5C"/>
    <w:rsid w:val="00BD3FDD"/>
    <w:rsid w:val="00D4081F"/>
    <w:rsid w:val="00D70820"/>
    <w:rsid w:val="00D8568D"/>
    <w:rsid w:val="00D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0863-4358-460A-BBCF-1B3FCFF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1BC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7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471BC4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61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61DB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DF26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F26D5"/>
    <w:rPr>
      <w:rFonts w:ascii="Segoe UI" w:eastAsia="Arial Unicode MS" w:hAnsi="Segoe UI" w:cs="Segoe UI"/>
      <w:kern w:val="1"/>
      <w:sz w:val="18"/>
      <w:szCs w:val="18"/>
    </w:rPr>
  </w:style>
  <w:style w:type="table" w:customStyle="1" w:styleId="1">
    <w:name w:val="Сетка таблицы1"/>
    <w:basedOn w:val="a2"/>
    <w:next w:val="a4"/>
    <w:uiPriority w:val="59"/>
    <w:rsid w:val="00DF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10"/>
    <w:uiPriority w:val="99"/>
    <w:rsid w:val="00B9085E"/>
    <w:pPr>
      <w:spacing w:after="120"/>
    </w:pPr>
  </w:style>
  <w:style w:type="character" w:customStyle="1" w:styleId="ab">
    <w:name w:val="Основной текст Знак"/>
    <w:basedOn w:val="a1"/>
    <w:uiPriority w:val="99"/>
    <w:semiHidden/>
    <w:rsid w:val="00B9085E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0">
    <w:name w:val="Основной текст Знак1"/>
    <w:basedOn w:val="a1"/>
    <w:link w:val="aa"/>
    <w:uiPriority w:val="99"/>
    <w:rsid w:val="00B9085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B9085E"/>
    <w:pPr>
      <w:widowControl/>
      <w:numPr>
        <w:numId w:val="3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2025-03-27T07:23:00Z</cp:lastPrinted>
  <dcterms:created xsi:type="dcterms:W3CDTF">2025-03-27T07:43:00Z</dcterms:created>
  <dcterms:modified xsi:type="dcterms:W3CDTF">2025-03-27T07:43:00Z</dcterms:modified>
</cp:coreProperties>
</file>