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67" w:rsidRPr="00117E67" w:rsidRDefault="00117E67" w:rsidP="00117E67">
      <w:pPr>
        <w:spacing w:after="0" w:line="30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7CB04D">
            <wp:extent cx="54229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609600"/>
                    </a:xfrm>
                    <a:prstGeom prst="rect">
                      <a:avLst/>
                    </a:prstGeom>
                    <a:noFill/>
                  </pic:spPr>
                </pic:pic>
              </a:graphicData>
            </a:graphic>
          </wp:inline>
        </w:drawing>
      </w:r>
    </w:p>
    <w:p w:rsidR="00117E67" w:rsidRPr="00117E67" w:rsidRDefault="00117E67" w:rsidP="00117E67">
      <w:pPr>
        <w:spacing w:after="0" w:line="300" w:lineRule="auto"/>
        <w:jc w:val="center"/>
        <w:rPr>
          <w:rFonts w:ascii="Times New Roman" w:hAnsi="Times New Roman" w:cs="Times New Roman"/>
          <w:sz w:val="28"/>
          <w:szCs w:val="28"/>
        </w:rPr>
      </w:pPr>
    </w:p>
    <w:p w:rsidR="00117E67" w:rsidRPr="00117E67" w:rsidRDefault="00117E67" w:rsidP="00117E67">
      <w:pPr>
        <w:spacing w:after="0" w:line="300" w:lineRule="auto"/>
        <w:jc w:val="center"/>
        <w:rPr>
          <w:rFonts w:ascii="Times New Roman" w:hAnsi="Times New Roman" w:cs="Times New Roman"/>
          <w:sz w:val="28"/>
          <w:szCs w:val="28"/>
        </w:rPr>
      </w:pPr>
      <w:r w:rsidRPr="00117E67">
        <w:rPr>
          <w:rFonts w:ascii="Times New Roman" w:hAnsi="Times New Roman" w:cs="Times New Roman"/>
          <w:sz w:val="28"/>
          <w:szCs w:val="28"/>
        </w:rPr>
        <w:t>Республика Крым</w:t>
      </w:r>
    </w:p>
    <w:p w:rsidR="00117E67" w:rsidRPr="00117E67" w:rsidRDefault="00117E67" w:rsidP="00117E67">
      <w:pPr>
        <w:spacing w:after="0" w:line="300" w:lineRule="auto"/>
        <w:jc w:val="center"/>
        <w:rPr>
          <w:rFonts w:ascii="Times New Roman" w:hAnsi="Times New Roman" w:cs="Times New Roman"/>
          <w:sz w:val="28"/>
          <w:szCs w:val="28"/>
        </w:rPr>
      </w:pPr>
      <w:r w:rsidRPr="00117E67">
        <w:rPr>
          <w:rFonts w:ascii="Times New Roman" w:hAnsi="Times New Roman" w:cs="Times New Roman"/>
          <w:sz w:val="28"/>
          <w:szCs w:val="28"/>
        </w:rPr>
        <w:t>Белогорский район</w:t>
      </w:r>
    </w:p>
    <w:p w:rsidR="00117E67" w:rsidRPr="00117E67" w:rsidRDefault="00117E67" w:rsidP="00117E67">
      <w:pPr>
        <w:spacing w:after="0" w:line="300" w:lineRule="auto"/>
        <w:jc w:val="center"/>
        <w:rPr>
          <w:rFonts w:ascii="Times New Roman" w:hAnsi="Times New Roman" w:cs="Times New Roman"/>
          <w:sz w:val="28"/>
          <w:szCs w:val="28"/>
        </w:rPr>
      </w:pPr>
      <w:r w:rsidRPr="00117E67">
        <w:rPr>
          <w:rFonts w:ascii="Times New Roman" w:hAnsi="Times New Roman" w:cs="Times New Roman"/>
          <w:sz w:val="28"/>
          <w:szCs w:val="28"/>
        </w:rPr>
        <w:t>Администрация Зуйского сельского поселения</w:t>
      </w:r>
    </w:p>
    <w:p w:rsidR="00117E67" w:rsidRPr="00117E67" w:rsidRDefault="00117E67" w:rsidP="00117E67">
      <w:pPr>
        <w:spacing w:after="0" w:line="300" w:lineRule="auto"/>
        <w:jc w:val="center"/>
        <w:rPr>
          <w:rFonts w:ascii="Times New Roman" w:hAnsi="Times New Roman" w:cs="Times New Roman"/>
          <w:sz w:val="28"/>
          <w:szCs w:val="28"/>
        </w:rPr>
      </w:pPr>
    </w:p>
    <w:p w:rsidR="00117E67" w:rsidRPr="00117E67" w:rsidRDefault="00117E67" w:rsidP="00117E67">
      <w:pPr>
        <w:spacing w:after="0" w:line="300" w:lineRule="auto"/>
        <w:jc w:val="center"/>
        <w:rPr>
          <w:rFonts w:ascii="Times New Roman" w:hAnsi="Times New Roman" w:cs="Times New Roman"/>
          <w:sz w:val="28"/>
          <w:szCs w:val="28"/>
        </w:rPr>
      </w:pPr>
      <w:r w:rsidRPr="00117E67">
        <w:rPr>
          <w:rFonts w:ascii="Times New Roman" w:hAnsi="Times New Roman" w:cs="Times New Roman"/>
          <w:sz w:val="28"/>
          <w:szCs w:val="28"/>
        </w:rPr>
        <w:t>ПОСТАНОВЛЕНИЕ</w:t>
      </w:r>
    </w:p>
    <w:p w:rsidR="00117E67" w:rsidRPr="00117E67" w:rsidRDefault="00117E67" w:rsidP="00117E67">
      <w:pPr>
        <w:spacing w:after="0" w:line="300" w:lineRule="auto"/>
        <w:jc w:val="both"/>
        <w:rPr>
          <w:rFonts w:ascii="Times New Roman" w:hAnsi="Times New Roman" w:cs="Times New Roman"/>
          <w:sz w:val="28"/>
          <w:szCs w:val="28"/>
        </w:rPr>
      </w:pPr>
    </w:p>
    <w:p w:rsidR="00117E67" w:rsidRPr="00117E67" w:rsidRDefault="00117E67" w:rsidP="00117E67">
      <w:pPr>
        <w:spacing w:after="0" w:line="300" w:lineRule="auto"/>
        <w:jc w:val="both"/>
        <w:rPr>
          <w:rFonts w:ascii="Times New Roman" w:hAnsi="Times New Roman" w:cs="Times New Roman"/>
          <w:sz w:val="28"/>
          <w:szCs w:val="28"/>
        </w:rPr>
      </w:pPr>
      <w:r w:rsidRPr="00117E67">
        <w:rPr>
          <w:rFonts w:ascii="Times New Roman" w:hAnsi="Times New Roman" w:cs="Times New Roman"/>
          <w:sz w:val="28"/>
          <w:szCs w:val="28"/>
        </w:rPr>
        <w:t>от 18 января</w:t>
      </w:r>
      <w:r w:rsidRPr="00117E67">
        <w:rPr>
          <w:rFonts w:ascii="Times New Roman" w:hAnsi="Times New Roman" w:cs="Times New Roman"/>
          <w:sz w:val="28"/>
          <w:szCs w:val="28"/>
        </w:rPr>
        <w:tab/>
        <w:t xml:space="preserve"> 2016 года</w:t>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t>№   5/2</w:t>
      </w:r>
    </w:p>
    <w:p w:rsidR="00117E67" w:rsidRPr="00117E67" w:rsidRDefault="00117E67" w:rsidP="00117E67">
      <w:pPr>
        <w:spacing w:after="0" w:line="300" w:lineRule="auto"/>
        <w:jc w:val="both"/>
        <w:rPr>
          <w:rFonts w:ascii="Times New Roman" w:hAnsi="Times New Roman" w:cs="Times New Roman"/>
          <w:sz w:val="28"/>
          <w:szCs w:val="28"/>
        </w:rPr>
      </w:pPr>
    </w:p>
    <w:p w:rsidR="00117E67" w:rsidRPr="00117E67" w:rsidRDefault="00117E67" w:rsidP="00117E67">
      <w:pPr>
        <w:spacing w:after="0" w:line="300" w:lineRule="auto"/>
        <w:jc w:val="both"/>
        <w:rPr>
          <w:rFonts w:ascii="Times New Roman" w:hAnsi="Times New Roman" w:cs="Times New Roman"/>
          <w:i/>
          <w:sz w:val="28"/>
          <w:szCs w:val="28"/>
        </w:rPr>
      </w:pPr>
      <w:r w:rsidRPr="00117E67">
        <w:rPr>
          <w:rFonts w:ascii="Times New Roman" w:hAnsi="Times New Roman" w:cs="Times New Roman"/>
          <w:i/>
          <w:sz w:val="28"/>
          <w:szCs w:val="28"/>
        </w:rPr>
        <w:t xml:space="preserve">Об утверждении формы и Порядка разработки </w:t>
      </w:r>
    </w:p>
    <w:p w:rsidR="00117E67" w:rsidRPr="00117E67" w:rsidRDefault="00117E67" w:rsidP="00117E67">
      <w:pPr>
        <w:spacing w:after="0" w:line="300" w:lineRule="auto"/>
        <w:jc w:val="both"/>
        <w:rPr>
          <w:rFonts w:ascii="Times New Roman" w:hAnsi="Times New Roman" w:cs="Times New Roman"/>
          <w:i/>
          <w:sz w:val="28"/>
          <w:szCs w:val="28"/>
        </w:rPr>
      </w:pPr>
      <w:r w:rsidRPr="00117E67">
        <w:rPr>
          <w:rFonts w:ascii="Times New Roman" w:hAnsi="Times New Roman" w:cs="Times New Roman"/>
          <w:i/>
          <w:sz w:val="28"/>
          <w:szCs w:val="28"/>
        </w:rPr>
        <w:t xml:space="preserve">среднесрочного финансового плана Зуйского сельского </w:t>
      </w:r>
    </w:p>
    <w:p w:rsidR="00117E67" w:rsidRPr="00117E67" w:rsidRDefault="00117E67" w:rsidP="00117E67">
      <w:pPr>
        <w:spacing w:after="0" w:line="300" w:lineRule="auto"/>
        <w:jc w:val="both"/>
        <w:rPr>
          <w:rFonts w:ascii="Times New Roman" w:hAnsi="Times New Roman" w:cs="Times New Roman"/>
          <w:i/>
          <w:sz w:val="28"/>
          <w:szCs w:val="28"/>
        </w:rPr>
      </w:pPr>
      <w:r w:rsidRPr="00117E67">
        <w:rPr>
          <w:rFonts w:ascii="Times New Roman" w:hAnsi="Times New Roman" w:cs="Times New Roman"/>
          <w:i/>
          <w:sz w:val="28"/>
          <w:szCs w:val="28"/>
        </w:rPr>
        <w:t>поселения Белогорского района Республики Крым</w:t>
      </w:r>
    </w:p>
    <w:p w:rsidR="00117E67" w:rsidRPr="00117E67" w:rsidRDefault="00117E67" w:rsidP="00117E67">
      <w:pPr>
        <w:spacing w:after="0" w:line="300" w:lineRule="auto"/>
        <w:jc w:val="both"/>
        <w:rPr>
          <w:rFonts w:ascii="Times New Roman" w:hAnsi="Times New Roman" w:cs="Times New Roman"/>
          <w:i/>
          <w:sz w:val="28"/>
          <w:szCs w:val="28"/>
        </w:rPr>
      </w:pPr>
    </w:p>
    <w:p w:rsidR="00117E67" w:rsidRDefault="00117E67" w:rsidP="00117E67">
      <w:pPr>
        <w:spacing w:after="0" w:line="300"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В соответствии со статьей 174 Бюджетного кодекса Российской Федерации и в целях повышения роли среднесрочного финансового планирования в Зуйском сельском поселении </w:t>
      </w:r>
      <w:r w:rsidRPr="00117E67">
        <w:rPr>
          <w:rFonts w:ascii="Times New Roman" w:hAnsi="Times New Roman" w:cs="Times New Roman"/>
          <w:sz w:val="28"/>
          <w:szCs w:val="28"/>
        </w:rPr>
        <w:t>Белогорского района</w:t>
      </w:r>
      <w:r w:rsidRPr="00117E67">
        <w:rPr>
          <w:rFonts w:ascii="Times New Roman" w:hAnsi="Times New Roman" w:cs="Times New Roman"/>
          <w:sz w:val="28"/>
          <w:szCs w:val="28"/>
        </w:rPr>
        <w:t xml:space="preserve"> </w:t>
      </w:r>
    </w:p>
    <w:p w:rsidR="00117E67" w:rsidRDefault="00117E67" w:rsidP="00117E67">
      <w:pPr>
        <w:spacing w:after="0" w:line="300" w:lineRule="auto"/>
        <w:ind w:firstLine="709"/>
        <w:jc w:val="both"/>
        <w:rPr>
          <w:rFonts w:ascii="Times New Roman" w:hAnsi="Times New Roman" w:cs="Times New Roman"/>
          <w:sz w:val="28"/>
          <w:szCs w:val="28"/>
        </w:rPr>
      </w:pPr>
    </w:p>
    <w:p w:rsidR="00117E67" w:rsidRPr="00117E67" w:rsidRDefault="00117E67" w:rsidP="00117E67">
      <w:pPr>
        <w:spacing w:after="0" w:line="300"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постановляю:</w:t>
      </w:r>
    </w:p>
    <w:p w:rsidR="00117E67" w:rsidRPr="00117E67" w:rsidRDefault="00117E67" w:rsidP="00117E67">
      <w:pPr>
        <w:spacing w:after="0" w:line="300" w:lineRule="auto"/>
        <w:jc w:val="both"/>
        <w:rPr>
          <w:rFonts w:ascii="Times New Roman" w:hAnsi="Times New Roman" w:cs="Times New Roman"/>
          <w:sz w:val="28"/>
          <w:szCs w:val="28"/>
        </w:rPr>
      </w:pPr>
    </w:p>
    <w:p w:rsidR="00117E67" w:rsidRPr="00117E67" w:rsidRDefault="00117E67" w:rsidP="00117E67">
      <w:pPr>
        <w:spacing w:after="0" w:line="300"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1. Утвердить Порядок разработки среднесрочного финансового плана Зуйского сельского поселения Белогорского района Республики Крым (приложение № 1</w:t>
      </w:r>
      <w:proofErr w:type="gramStart"/>
      <w:r w:rsidRPr="00117E67">
        <w:rPr>
          <w:rFonts w:ascii="Times New Roman" w:hAnsi="Times New Roman" w:cs="Times New Roman"/>
          <w:sz w:val="28"/>
          <w:szCs w:val="28"/>
        </w:rPr>
        <w:t>) .</w:t>
      </w:r>
      <w:proofErr w:type="gramEnd"/>
    </w:p>
    <w:p w:rsidR="00117E67" w:rsidRPr="00117E67" w:rsidRDefault="00117E67" w:rsidP="00117E67">
      <w:pPr>
        <w:spacing w:after="0" w:line="300"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2. Утвердить форму среднесрочного финансового плана Зуйского сельского поселения Белогорского района Республики Крым (приложение          № 2).</w:t>
      </w:r>
    </w:p>
    <w:p w:rsidR="00117E67" w:rsidRPr="00117E67" w:rsidRDefault="00117E67" w:rsidP="00117E67">
      <w:pPr>
        <w:spacing w:after="0" w:line="300"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4. Контроль за выполнением настоящего постановления оставляю за собой.</w:t>
      </w:r>
    </w:p>
    <w:p w:rsidR="00117E67" w:rsidRPr="00117E67" w:rsidRDefault="00117E67" w:rsidP="00117E67">
      <w:pPr>
        <w:spacing w:after="0" w:line="300"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5. Настоящее постановление вступает в силу со дня его подписания.</w:t>
      </w:r>
    </w:p>
    <w:p w:rsidR="00117E67" w:rsidRPr="00117E67" w:rsidRDefault="00117E67" w:rsidP="00117E67">
      <w:pPr>
        <w:spacing w:after="0" w:line="300" w:lineRule="auto"/>
        <w:jc w:val="both"/>
        <w:rPr>
          <w:rFonts w:ascii="Times New Roman" w:hAnsi="Times New Roman" w:cs="Times New Roman"/>
          <w:sz w:val="28"/>
          <w:szCs w:val="28"/>
        </w:rPr>
      </w:pPr>
    </w:p>
    <w:p w:rsidR="00117E67" w:rsidRPr="00117E67" w:rsidRDefault="00117E67" w:rsidP="00117E67">
      <w:pPr>
        <w:spacing w:after="0" w:line="300" w:lineRule="auto"/>
        <w:jc w:val="both"/>
        <w:rPr>
          <w:rFonts w:ascii="Times New Roman" w:hAnsi="Times New Roman" w:cs="Times New Roman"/>
          <w:sz w:val="28"/>
          <w:szCs w:val="28"/>
        </w:rPr>
      </w:pPr>
    </w:p>
    <w:p w:rsidR="00117E67" w:rsidRPr="00117E67" w:rsidRDefault="00117E67" w:rsidP="00117E67">
      <w:pPr>
        <w:spacing w:after="0" w:line="300" w:lineRule="auto"/>
        <w:jc w:val="both"/>
        <w:rPr>
          <w:rFonts w:ascii="Times New Roman" w:hAnsi="Times New Roman" w:cs="Times New Roman"/>
          <w:sz w:val="28"/>
          <w:szCs w:val="28"/>
        </w:rPr>
      </w:pPr>
      <w:r w:rsidRPr="00117E67">
        <w:rPr>
          <w:rFonts w:ascii="Times New Roman" w:hAnsi="Times New Roman" w:cs="Times New Roman"/>
          <w:sz w:val="28"/>
          <w:szCs w:val="28"/>
        </w:rPr>
        <w:t xml:space="preserve">Председатель Зуйского сельского совета- </w:t>
      </w:r>
    </w:p>
    <w:p w:rsidR="00117E67" w:rsidRPr="00117E67" w:rsidRDefault="00117E67" w:rsidP="00117E67">
      <w:pPr>
        <w:spacing w:after="0" w:line="300" w:lineRule="auto"/>
        <w:jc w:val="both"/>
        <w:rPr>
          <w:rFonts w:ascii="Times New Roman" w:hAnsi="Times New Roman" w:cs="Times New Roman"/>
          <w:sz w:val="28"/>
          <w:szCs w:val="28"/>
        </w:rPr>
      </w:pPr>
      <w:r w:rsidRPr="00117E67">
        <w:rPr>
          <w:rFonts w:ascii="Times New Roman" w:hAnsi="Times New Roman" w:cs="Times New Roman"/>
          <w:sz w:val="28"/>
          <w:szCs w:val="28"/>
        </w:rPr>
        <w:t xml:space="preserve">глава администрации Зуйского </w:t>
      </w:r>
    </w:p>
    <w:p w:rsidR="00117E67" w:rsidRPr="00117E67" w:rsidRDefault="00117E67" w:rsidP="00117E67">
      <w:pPr>
        <w:spacing w:after="0" w:line="300" w:lineRule="auto"/>
        <w:jc w:val="both"/>
        <w:rPr>
          <w:rFonts w:ascii="Times New Roman" w:hAnsi="Times New Roman" w:cs="Times New Roman"/>
          <w:sz w:val="28"/>
          <w:szCs w:val="28"/>
        </w:rPr>
      </w:pPr>
      <w:r w:rsidRPr="00117E67">
        <w:rPr>
          <w:rFonts w:ascii="Times New Roman" w:hAnsi="Times New Roman" w:cs="Times New Roman"/>
          <w:sz w:val="28"/>
          <w:szCs w:val="28"/>
        </w:rPr>
        <w:t xml:space="preserve"> сельского поселения</w:t>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t xml:space="preserve">                   </w:t>
      </w:r>
      <w:r w:rsidRPr="00117E67">
        <w:rPr>
          <w:rFonts w:ascii="Times New Roman" w:hAnsi="Times New Roman" w:cs="Times New Roman"/>
          <w:sz w:val="28"/>
          <w:szCs w:val="28"/>
        </w:rPr>
        <w:tab/>
      </w:r>
      <w:proofErr w:type="spellStart"/>
      <w:r w:rsidRPr="00117E67">
        <w:rPr>
          <w:rFonts w:ascii="Times New Roman" w:hAnsi="Times New Roman" w:cs="Times New Roman"/>
          <w:sz w:val="28"/>
          <w:szCs w:val="28"/>
        </w:rPr>
        <w:t>А.А.Лахин</w:t>
      </w:r>
      <w:proofErr w:type="spellEnd"/>
      <w:r w:rsidRPr="00117E67">
        <w:rPr>
          <w:rFonts w:ascii="Times New Roman" w:hAnsi="Times New Roman" w:cs="Times New Roman"/>
          <w:sz w:val="28"/>
          <w:szCs w:val="28"/>
        </w:rPr>
        <w:tab/>
      </w:r>
    </w:p>
    <w:p w:rsidR="00117E67" w:rsidRPr="00117E67" w:rsidRDefault="00117E67" w:rsidP="00117E67">
      <w:pPr>
        <w:spacing w:after="0" w:line="300" w:lineRule="auto"/>
        <w:jc w:val="both"/>
        <w:rPr>
          <w:rFonts w:ascii="Times New Roman" w:hAnsi="Times New Roman" w:cs="Times New Roman"/>
          <w:sz w:val="28"/>
          <w:szCs w:val="28"/>
        </w:rPr>
      </w:pPr>
    </w:p>
    <w:p w:rsidR="00117E67" w:rsidRPr="00117E67" w:rsidRDefault="00117E67" w:rsidP="00117E67">
      <w:pPr>
        <w:spacing w:after="0" w:line="288" w:lineRule="auto"/>
        <w:ind w:left="5245"/>
        <w:jc w:val="both"/>
        <w:rPr>
          <w:rFonts w:ascii="Times New Roman" w:hAnsi="Times New Roman" w:cs="Times New Roman"/>
          <w:sz w:val="28"/>
          <w:szCs w:val="28"/>
        </w:rPr>
      </w:pPr>
      <w:r w:rsidRPr="00117E67">
        <w:rPr>
          <w:rFonts w:ascii="Times New Roman" w:hAnsi="Times New Roman" w:cs="Times New Roman"/>
          <w:sz w:val="28"/>
          <w:szCs w:val="28"/>
        </w:rPr>
        <w:lastRenderedPageBreak/>
        <w:t>ПРИЛОЖЕНИЕ № 1</w:t>
      </w:r>
    </w:p>
    <w:p w:rsidR="00117E67" w:rsidRPr="00117E67" w:rsidRDefault="00117E67" w:rsidP="00117E67">
      <w:pPr>
        <w:spacing w:after="0" w:line="288" w:lineRule="auto"/>
        <w:ind w:left="5245"/>
        <w:jc w:val="both"/>
        <w:rPr>
          <w:rFonts w:ascii="Times New Roman" w:hAnsi="Times New Roman" w:cs="Times New Roman"/>
          <w:sz w:val="28"/>
          <w:szCs w:val="28"/>
        </w:rPr>
      </w:pPr>
    </w:p>
    <w:p w:rsidR="00117E67" w:rsidRPr="00117E67" w:rsidRDefault="00117E67" w:rsidP="00117E67">
      <w:pPr>
        <w:spacing w:after="0" w:line="288" w:lineRule="auto"/>
        <w:ind w:left="5245"/>
        <w:jc w:val="both"/>
        <w:rPr>
          <w:rFonts w:ascii="Times New Roman" w:hAnsi="Times New Roman" w:cs="Times New Roman"/>
          <w:sz w:val="28"/>
          <w:szCs w:val="28"/>
        </w:rPr>
      </w:pPr>
      <w:r w:rsidRPr="00117E67">
        <w:rPr>
          <w:rFonts w:ascii="Times New Roman" w:hAnsi="Times New Roman" w:cs="Times New Roman"/>
          <w:sz w:val="28"/>
          <w:szCs w:val="28"/>
        </w:rPr>
        <w:t>УТВЕРЖДЕН</w:t>
      </w:r>
    </w:p>
    <w:p w:rsidR="00117E67" w:rsidRDefault="00117E67" w:rsidP="00117E67">
      <w:pPr>
        <w:spacing w:after="0" w:line="288" w:lineRule="auto"/>
        <w:ind w:left="5245"/>
        <w:jc w:val="both"/>
        <w:rPr>
          <w:rFonts w:ascii="Times New Roman" w:hAnsi="Times New Roman" w:cs="Times New Roman"/>
          <w:sz w:val="28"/>
          <w:szCs w:val="28"/>
        </w:rPr>
      </w:pPr>
      <w:r w:rsidRPr="00117E67">
        <w:rPr>
          <w:rFonts w:ascii="Times New Roman" w:hAnsi="Times New Roman" w:cs="Times New Roman"/>
          <w:sz w:val="28"/>
          <w:szCs w:val="28"/>
        </w:rPr>
        <w:t>постановлением администрации Зуйского сельского поселения Белогорского района</w:t>
      </w:r>
      <w:r>
        <w:rPr>
          <w:rFonts w:ascii="Times New Roman" w:hAnsi="Times New Roman" w:cs="Times New Roman"/>
          <w:sz w:val="28"/>
          <w:szCs w:val="28"/>
        </w:rPr>
        <w:t xml:space="preserve"> </w:t>
      </w:r>
    </w:p>
    <w:p w:rsidR="00117E67" w:rsidRPr="00117E67" w:rsidRDefault="00117E67" w:rsidP="00117E67">
      <w:pPr>
        <w:spacing w:after="0" w:line="288" w:lineRule="auto"/>
        <w:ind w:left="5245"/>
        <w:jc w:val="both"/>
        <w:rPr>
          <w:rFonts w:ascii="Times New Roman" w:hAnsi="Times New Roman" w:cs="Times New Roman"/>
          <w:sz w:val="28"/>
          <w:szCs w:val="28"/>
        </w:rPr>
      </w:pPr>
      <w:r w:rsidRPr="00117E67">
        <w:rPr>
          <w:rFonts w:ascii="Times New Roman" w:hAnsi="Times New Roman" w:cs="Times New Roman"/>
          <w:sz w:val="28"/>
          <w:szCs w:val="28"/>
        </w:rPr>
        <w:t>от 18 января 2016 г. № 5/2</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jc w:val="center"/>
        <w:rPr>
          <w:rFonts w:ascii="Times New Roman" w:hAnsi="Times New Roman" w:cs="Times New Roman"/>
          <w:b/>
          <w:sz w:val="28"/>
          <w:szCs w:val="28"/>
        </w:rPr>
      </w:pPr>
      <w:r w:rsidRPr="00117E67">
        <w:rPr>
          <w:rFonts w:ascii="Times New Roman" w:hAnsi="Times New Roman" w:cs="Times New Roman"/>
          <w:b/>
          <w:sz w:val="28"/>
          <w:szCs w:val="28"/>
        </w:rPr>
        <w:t>ПОРЯДОК</w:t>
      </w:r>
    </w:p>
    <w:p w:rsidR="00117E67" w:rsidRPr="00117E67" w:rsidRDefault="00117E67" w:rsidP="00117E67">
      <w:pPr>
        <w:spacing w:after="0" w:line="288" w:lineRule="auto"/>
        <w:jc w:val="center"/>
        <w:rPr>
          <w:rFonts w:ascii="Times New Roman" w:hAnsi="Times New Roman" w:cs="Times New Roman"/>
          <w:b/>
          <w:sz w:val="28"/>
          <w:szCs w:val="28"/>
        </w:rPr>
      </w:pPr>
      <w:r w:rsidRPr="00117E67">
        <w:rPr>
          <w:rFonts w:ascii="Times New Roman" w:hAnsi="Times New Roman" w:cs="Times New Roman"/>
          <w:b/>
          <w:sz w:val="28"/>
          <w:szCs w:val="28"/>
        </w:rPr>
        <w:t>разработки среднесрочного финансового плана</w:t>
      </w:r>
    </w:p>
    <w:p w:rsidR="00117E67" w:rsidRPr="00117E67" w:rsidRDefault="00117E67" w:rsidP="00117E67">
      <w:pPr>
        <w:spacing w:after="0" w:line="288" w:lineRule="auto"/>
        <w:jc w:val="center"/>
        <w:rPr>
          <w:rFonts w:ascii="Times New Roman" w:hAnsi="Times New Roman" w:cs="Times New Roman"/>
          <w:b/>
          <w:sz w:val="28"/>
          <w:szCs w:val="28"/>
        </w:rPr>
      </w:pPr>
      <w:r w:rsidRPr="00117E67">
        <w:rPr>
          <w:rFonts w:ascii="Times New Roman" w:hAnsi="Times New Roman" w:cs="Times New Roman"/>
          <w:b/>
          <w:sz w:val="28"/>
          <w:szCs w:val="28"/>
        </w:rPr>
        <w:t>Зуйского сельского поселения Белогорского района Республики Крым</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jc w:val="center"/>
        <w:rPr>
          <w:rFonts w:ascii="Times New Roman" w:hAnsi="Times New Roman" w:cs="Times New Roman"/>
          <w:sz w:val="28"/>
          <w:szCs w:val="28"/>
        </w:rPr>
      </w:pPr>
      <w:r w:rsidRPr="00117E67">
        <w:rPr>
          <w:rFonts w:ascii="Times New Roman" w:hAnsi="Times New Roman" w:cs="Times New Roman"/>
          <w:sz w:val="28"/>
          <w:szCs w:val="28"/>
        </w:rPr>
        <w:t>I. Основные положения</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1. Среднесрочный финансовый план Зуйского сельского поселения Белогорского района Республики Крым (далее - план) разрабатывается в соответствии с Бюджетным кодексом Российской Федерации, бюджетной политикой, определенной в Бюджетном послании Президента Российской Федерации Федеральному Собранию Российской Федерации о бюджетной политике.</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2. План разрабатывается на очередной финансовый год и плановый период.</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3. Под субъектами бюджетного планирования в настоящем Порядке разработки среднесрочного финансового плана Зуйского сельского поселения Белогорского района (далее - Порядок) понимаются органы местного самоуправления и получатели средств местного бюджета.</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jc w:val="center"/>
        <w:rPr>
          <w:rFonts w:ascii="Times New Roman" w:hAnsi="Times New Roman" w:cs="Times New Roman"/>
          <w:sz w:val="28"/>
          <w:szCs w:val="28"/>
        </w:rPr>
      </w:pPr>
      <w:r w:rsidRPr="00117E67">
        <w:rPr>
          <w:rFonts w:ascii="Times New Roman" w:hAnsi="Times New Roman" w:cs="Times New Roman"/>
          <w:sz w:val="28"/>
          <w:szCs w:val="28"/>
        </w:rPr>
        <w:t>II. Основные принципы разработки плана</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4. Формирование плана осуществляется в соответствии с:</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а) прогнозом социально-экономического развития Зуйского сельского поселения Белогорского района на три года;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б) основными направлениями налоговой и бюджетной политики на очередной финансовый год.</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5. При формировании плана: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5.1. Администрация Зуйского сельского поселения Белогорского района (далее по тексту – </w:t>
      </w:r>
      <w:r w:rsidRPr="00117E67">
        <w:rPr>
          <w:rFonts w:ascii="Times New Roman" w:hAnsi="Times New Roman" w:cs="Times New Roman"/>
          <w:sz w:val="28"/>
          <w:szCs w:val="28"/>
        </w:rPr>
        <w:t>администрация) разрабатывает</w:t>
      </w:r>
      <w:r w:rsidRPr="00117E67">
        <w:rPr>
          <w:rFonts w:ascii="Times New Roman" w:hAnsi="Times New Roman" w:cs="Times New Roman"/>
          <w:sz w:val="28"/>
          <w:szCs w:val="28"/>
        </w:rPr>
        <w:t>:</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lastRenderedPageBreak/>
        <w:t>а) прогноз социально-экономического развития Зуйского сельского поселения Белогорского района на три года;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б) проект перечня муниципальных целевых программ, принимаемых к разработке в очередном финансовом году.</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в) разрабатывает основные направления налоговой и бюджетной политики на очередной финансовый год;</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г) организует разработку и формирует проект плана.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5.2. </w:t>
      </w:r>
      <w:r w:rsidRPr="00117E67">
        <w:rPr>
          <w:rFonts w:ascii="Times New Roman" w:hAnsi="Times New Roman" w:cs="Times New Roman"/>
          <w:sz w:val="28"/>
          <w:szCs w:val="28"/>
        </w:rPr>
        <w:t>Субъекты бюджетного</w:t>
      </w:r>
      <w:r w:rsidRPr="00117E67">
        <w:rPr>
          <w:rFonts w:ascii="Times New Roman" w:hAnsi="Times New Roman" w:cs="Times New Roman"/>
          <w:sz w:val="28"/>
          <w:szCs w:val="28"/>
        </w:rPr>
        <w:t xml:space="preserve"> планирования:</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а) разрабатывают проекты бюджетных смет, действующих и принимаемых расходных обязательств на очередной финансовый год и плановый период с учетом его выполнения в отчетном и текущем году;</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б) разрабатывают проекты муниципальных целевых программ;</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в) вносят предложения по корректировке действующих муниципальных целевых программ.</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jc w:val="center"/>
        <w:rPr>
          <w:rFonts w:ascii="Times New Roman" w:hAnsi="Times New Roman" w:cs="Times New Roman"/>
          <w:sz w:val="28"/>
          <w:szCs w:val="28"/>
        </w:rPr>
      </w:pPr>
      <w:r w:rsidRPr="00117E67">
        <w:rPr>
          <w:rFonts w:ascii="Times New Roman" w:hAnsi="Times New Roman" w:cs="Times New Roman"/>
          <w:sz w:val="28"/>
          <w:szCs w:val="28"/>
        </w:rPr>
        <w:t>III. Порядок разработки плана</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6. План разрабатывается одновременно с подготовкой проекта решения Совета Зуйского сельского поселения Белогорского района (далее по тексту – Совет) о бюджете Зуйского сельского поселения Белогорского района (далее по тексту – бюджет поселения) на очередной финансовый год.</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7. План разрабатывается в 2 этапа.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7.1. На первом этапе:</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а) администрация разрабатывает прогноз социально-экономического развития Зуйского сельского поселения Белогорского района на три года.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Содержание прогноза социально-экономического развития Зуйского сельского поселения Белогорского района формируется в соответствии с действующим законодательством.</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Прогноз социально-экономического развития Зуйского сельского поселения Белогорского района доводится до главы Зуйского сельского поселения Белогорского района (далее по тексту – глава поселения);  </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б) специалист администрации в соответствии с прогнозом социально-экономического развития Зуйского сельского поселения Белогорского района разрабатывает основные направления налоговой и бюджетной политики на очередной финансовый год. В соответствии с основными направлениями налоговой и бюджетной политики на очередной финансовый год и действующим бюджетным и налоговым законодательством Российской Федерации определяет </w:t>
      </w:r>
      <w:r w:rsidRPr="00117E67">
        <w:rPr>
          <w:rFonts w:ascii="Times New Roman" w:hAnsi="Times New Roman" w:cs="Times New Roman"/>
          <w:sz w:val="28"/>
          <w:szCs w:val="28"/>
        </w:rPr>
        <w:lastRenderedPageBreak/>
        <w:t>основные параметры доходной части бюджета поселения на очередной финансовый год.</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Исходя из прогнозной оценки доходной части </w:t>
      </w:r>
      <w:r w:rsidRPr="00117E67">
        <w:rPr>
          <w:rFonts w:ascii="Times New Roman" w:hAnsi="Times New Roman" w:cs="Times New Roman"/>
          <w:sz w:val="28"/>
          <w:szCs w:val="28"/>
        </w:rPr>
        <w:t>поселения определяется</w:t>
      </w:r>
      <w:r w:rsidRPr="00117E67">
        <w:rPr>
          <w:rFonts w:ascii="Times New Roman" w:hAnsi="Times New Roman" w:cs="Times New Roman"/>
          <w:sz w:val="28"/>
          <w:szCs w:val="28"/>
        </w:rPr>
        <w:t xml:space="preserve"> общий объем бюджетных ассигнований действующих расходных обязательств и предельный объем финансовых ресурсов для формирования бюджета принимаемых обязательств. Общий объем бюджетных ассигнований действующих расходных обязательств распределяется между субъектами бюджетного планирования. Предельные объемы бюджетных ассигнований по разделам, подразделам, целевым статьям и видам расходов бюджета в ведомственной структуре расходов бюджета </w:t>
      </w:r>
      <w:r w:rsidRPr="00117E67">
        <w:rPr>
          <w:rFonts w:ascii="Times New Roman" w:hAnsi="Times New Roman" w:cs="Times New Roman"/>
          <w:sz w:val="28"/>
          <w:szCs w:val="28"/>
        </w:rPr>
        <w:t>поселения направляются</w:t>
      </w:r>
      <w:r w:rsidRPr="00117E67">
        <w:rPr>
          <w:rFonts w:ascii="Times New Roman" w:hAnsi="Times New Roman" w:cs="Times New Roman"/>
          <w:sz w:val="28"/>
          <w:szCs w:val="28"/>
        </w:rPr>
        <w:t xml:space="preserve"> субъектам бюджетного планирования.</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7.2. На втором этапе:</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а) субъекты бюджетного планирования разрабатывают и представляют в администрацию:</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 проекты бюджетных </w:t>
      </w:r>
      <w:r w:rsidRPr="00117E67">
        <w:rPr>
          <w:rFonts w:ascii="Times New Roman" w:hAnsi="Times New Roman" w:cs="Times New Roman"/>
          <w:sz w:val="28"/>
          <w:szCs w:val="28"/>
        </w:rPr>
        <w:t>смет на</w:t>
      </w:r>
      <w:r w:rsidRPr="00117E67">
        <w:rPr>
          <w:rFonts w:ascii="Times New Roman" w:hAnsi="Times New Roman" w:cs="Times New Roman"/>
          <w:sz w:val="28"/>
          <w:szCs w:val="28"/>
        </w:rPr>
        <w:t xml:space="preserve"> очередной финансовый год;</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заявки на разработку муниципальных целевых программ, реализация которых предлагается в очередном финансовом году.</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Планирование бюджетных ассигнований субъектами бюджетного планирования осуществляется раздельно по бюджетным ассигнованиям на исполнение действующих и принимаемых обязательств.</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объем которых обусловлены законами, нормативными правовыми актами Зуйского сельского поселения Белогорского района,  договорами и соглашениями, не предлагаемыми (не планируемыми) к изменению в текущем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получателями бюджетных средств во исполнение указанных законов и нормативных правовых актов.</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Сокращение общего объема бюджетных ассигнований действующих обязательств по сравнению с объемом, ранее утвержденным в составе среднесрочного финансового плана, допускается только в случае изменения либо признания утратившими силу законов, нормативных правовых актов, договоров и соглашений, которыми обусловлены бюджетные ассигнования на исполнение действующих обязательств.</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lastRenderedPageBreak/>
        <w:t>Под бюджетными ассигнованиями на исполнение принимаемых обязательств понимаются ассигнования, состав и объем которых обусловлены законами, нормативными правовыми актами, договорами и соглашениями, предлагаемыми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муниципального района.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Бюджетные ассигнования принимаемых обязательств определяются при условии, что бюджетные ассигнования действующих расходных обязательств полностью обеспечены доходной базой на очередной финансовый год. Предельный объем бюджетных ассигнований принимаемых обязательств распределяется между субъектами бюджетного планирования;</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б) специалист администрации на основе представленных субъектами бюджетного планирования материалов, а также перечня муниципальных целевых программ, формирует проект плана.</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Разработка плана на очередной финансовый год осуществляется посредством корректировки основных параметров этого плана на плановый период и разработки основных параметров на новый год планового периода исходя из нового прогноза социально-экономического развития Зуйского сельского поселения Белогорского района с учетом изменений объема и структуры доходов бюджета </w:t>
      </w:r>
      <w:r w:rsidRPr="00117E67">
        <w:rPr>
          <w:rFonts w:ascii="Times New Roman" w:hAnsi="Times New Roman" w:cs="Times New Roman"/>
          <w:sz w:val="28"/>
          <w:szCs w:val="28"/>
        </w:rPr>
        <w:t>поселения и</w:t>
      </w:r>
      <w:r w:rsidRPr="00117E67">
        <w:rPr>
          <w:rFonts w:ascii="Times New Roman" w:hAnsi="Times New Roman" w:cs="Times New Roman"/>
          <w:sz w:val="28"/>
          <w:szCs w:val="28"/>
        </w:rPr>
        <w:t xml:space="preserve"> расходных обязательств в текущем финансовом году, в очередном финансовом году.</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К плану составляется пояснительная записка с обоснованием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Сформированный администрации план с пояснительной запиской вносится на утверждение главе поселения.</w:t>
      </w:r>
    </w:p>
    <w:p w:rsidR="00117E67" w:rsidRPr="00117E67" w:rsidRDefault="00117E67" w:rsidP="00117E67">
      <w:pPr>
        <w:spacing w:after="0" w:line="288" w:lineRule="auto"/>
        <w:ind w:firstLine="709"/>
        <w:jc w:val="both"/>
        <w:rPr>
          <w:rFonts w:ascii="Times New Roman" w:hAnsi="Times New Roman" w:cs="Times New Roman"/>
          <w:sz w:val="28"/>
          <w:szCs w:val="28"/>
        </w:rPr>
      </w:pPr>
      <w:r w:rsidRPr="00117E67">
        <w:rPr>
          <w:rFonts w:ascii="Times New Roman" w:hAnsi="Times New Roman" w:cs="Times New Roman"/>
          <w:sz w:val="28"/>
          <w:szCs w:val="28"/>
        </w:rPr>
        <w:t xml:space="preserve">Утвержденный план направляется одновременно с проектом бюджета </w:t>
      </w:r>
      <w:r w:rsidRPr="00117E67">
        <w:rPr>
          <w:rFonts w:ascii="Times New Roman" w:hAnsi="Times New Roman" w:cs="Times New Roman"/>
          <w:sz w:val="28"/>
          <w:szCs w:val="28"/>
        </w:rPr>
        <w:t>поселения на</w:t>
      </w:r>
      <w:r w:rsidRPr="00117E67">
        <w:rPr>
          <w:rFonts w:ascii="Times New Roman" w:hAnsi="Times New Roman" w:cs="Times New Roman"/>
          <w:sz w:val="28"/>
          <w:szCs w:val="28"/>
        </w:rPr>
        <w:t xml:space="preserve"> очередной финансовый год в Совет.</w:t>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88" w:lineRule="auto"/>
        <w:jc w:val="both"/>
        <w:rPr>
          <w:rFonts w:ascii="Times New Roman" w:hAnsi="Times New Roman" w:cs="Times New Roman"/>
          <w:sz w:val="28"/>
          <w:szCs w:val="28"/>
        </w:rPr>
      </w:pPr>
      <w:r w:rsidRPr="00117E67">
        <w:rPr>
          <w:rFonts w:ascii="Times New Roman" w:hAnsi="Times New Roman" w:cs="Times New Roman"/>
          <w:sz w:val="28"/>
          <w:szCs w:val="28"/>
        </w:rPr>
        <w:t xml:space="preserve">Председатель Зуйского сельского совета- </w:t>
      </w:r>
    </w:p>
    <w:p w:rsidR="00117E67" w:rsidRPr="00117E67" w:rsidRDefault="00117E67" w:rsidP="00117E67">
      <w:pPr>
        <w:spacing w:after="0" w:line="288" w:lineRule="auto"/>
        <w:jc w:val="both"/>
        <w:rPr>
          <w:rFonts w:ascii="Times New Roman" w:hAnsi="Times New Roman" w:cs="Times New Roman"/>
          <w:sz w:val="28"/>
          <w:szCs w:val="28"/>
        </w:rPr>
      </w:pPr>
      <w:r w:rsidRPr="00117E67">
        <w:rPr>
          <w:rFonts w:ascii="Times New Roman" w:hAnsi="Times New Roman" w:cs="Times New Roman"/>
          <w:sz w:val="28"/>
          <w:szCs w:val="28"/>
        </w:rPr>
        <w:t xml:space="preserve">глава администрации Зуйского </w:t>
      </w:r>
    </w:p>
    <w:p w:rsidR="00117E67" w:rsidRPr="00117E67" w:rsidRDefault="00117E67" w:rsidP="00117E67">
      <w:pPr>
        <w:spacing w:after="0" w:line="288" w:lineRule="auto"/>
        <w:jc w:val="both"/>
        <w:rPr>
          <w:rFonts w:ascii="Times New Roman" w:hAnsi="Times New Roman" w:cs="Times New Roman"/>
          <w:sz w:val="28"/>
          <w:szCs w:val="28"/>
        </w:rPr>
      </w:pPr>
      <w:r w:rsidRPr="00117E67">
        <w:rPr>
          <w:rFonts w:ascii="Times New Roman" w:hAnsi="Times New Roman" w:cs="Times New Roman"/>
          <w:sz w:val="28"/>
          <w:szCs w:val="28"/>
        </w:rPr>
        <w:t xml:space="preserve"> сельского поселения</w:t>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r>
      <w:r w:rsidRPr="00117E67">
        <w:rPr>
          <w:rFonts w:ascii="Times New Roman" w:hAnsi="Times New Roman" w:cs="Times New Roman"/>
          <w:sz w:val="28"/>
          <w:szCs w:val="28"/>
        </w:rPr>
        <w:tab/>
        <w:t xml:space="preserve">                    </w:t>
      </w:r>
      <w:r w:rsidRPr="00117E67">
        <w:rPr>
          <w:rFonts w:ascii="Times New Roman" w:hAnsi="Times New Roman" w:cs="Times New Roman"/>
          <w:sz w:val="28"/>
          <w:szCs w:val="28"/>
        </w:rPr>
        <w:tab/>
      </w:r>
      <w:proofErr w:type="spellStart"/>
      <w:r w:rsidRPr="00117E67">
        <w:rPr>
          <w:rFonts w:ascii="Times New Roman" w:hAnsi="Times New Roman" w:cs="Times New Roman"/>
          <w:sz w:val="28"/>
          <w:szCs w:val="28"/>
        </w:rPr>
        <w:t>А.А.Лахин</w:t>
      </w:r>
      <w:proofErr w:type="spellEnd"/>
      <w:r w:rsidRPr="00117E67">
        <w:rPr>
          <w:rFonts w:ascii="Times New Roman" w:hAnsi="Times New Roman" w:cs="Times New Roman"/>
          <w:sz w:val="28"/>
          <w:szCs w:val="28"/>
        </w:rPr>
        <w:tab/>
      </w:r>
    </w:p>
    <w:p w:rsidR="00117E67" w:rsidRPr="00117E67" w:rsidRDefault="00117E67" w:rsidP="00117E67">
      <w:pPr>
        <w:spacing w:after="0" w:line="288" w:lineRule="auto"/>
        <w:jc w:val="both"/>
        <w:rPr>
          <w:rFonts w:ascii="Times New Roman" w:hAnsi="Times New Roman" w:cs="Times New Roman"/>
          <w:sz w:val="28"/>
          <w:szCs w:val="28"/>
        </w:rPr>
      </w:pPr>
    </w:p>
    <w:p w:rsidR="00117E67" w:rsidRPr="00117E67" w:rsidRDefault="00117E67" w:rsidP="00117E67">
      <w:pPr>
        <w:spacing w:after="0" w:line="276" w:lineRule="auto"/>
        <w:ind w:left="5103"/>
        <w:jc w:val="both"/>
        <w:rPr>
          <w:rFonts w:ascii="Times New Roman" w:hAnsi="Times New Roman" w:cs="Times New Roman"/>
          <w:sz w:val="26"/>
          <w:szCs w:val="26"/>
        </w:rPr>
      </w:pPr>
      <w:r w:rsidRPr="00117E67">
        <w:rPr>
          <w:rFonts w:ascii="Times New Roman" w:hAnsi="Times New Roman" w:cs="Times New Roman"/>
          <w:sz w:val="26"/>
          <w:szCs w:val="26"/>
        </w:rPr>
        <w:lastRenderedPageBreak/>
        <w:t>ПРИЛОЖЕНИЕ № 2</w:t>
      </w:r>
    </w:p>
    <w:p w:rsidR="00117E67" w:rsidRPr="00117E67" w:rsidRDefault="00117E67" w:rsidP="00117E67">
      <w:pPr>
        <w:spacing w:after="0" w:line="276" w:lineRule="auto"/>
        <w:ind w:left="5103"/>
        <w:jc w:val="both"/>
        <w:rPr>
          <w:rFonts w:ascii="Times New Roman" w:hAnsi="Times New Roman" w:cs="Times New Roman"/>
          <w:sz w:val="26"/>
          <w:szCs w:val="26"/>
        </w:rPr>
      </w:pPr>
    </w:p>
    <w:p w:rsidR="00117E67" w:rsidRPr="00117E67" w:rsidRDefault="00117E67" w:rsidP="00117E67">
      <w:pPr>
        <w:spacing w:after="0" w:line="276" w:lineRule="auto"/>
        <w:ind w:left="5103"/>
        <w:jc w:val="both"/>
        <w:rPr>
          <w:rFonts w:ascii="Times New Roman" w:hAnsi="Times New Roman" w:cs="Times New Roman"/>
          <w:sz w:val="26"/>
          <w:szCs w:val="26"/>
        </w:rPr>
      </w:pPr>
      <w:r w:rsidRPr="00117E67">
        <w:rPr>
          <w:rFonts w:ascii="Times New Roman" w:hAnsi="Times New Roman" w:cs="Times New Roman"/>
          <w:sz w:val="26"/>
          <w:szCs w:val="26"/>
        </w:rPr>
        <w:t>к постановлению администрации Зуйского сельского поселения Белогорского района</w:t>
      </w:r>
    </w:p>
    <w:p w:rsidR="00117E67" w:rsidRPr="00117E67" w:rsidRDefault="00117E67" w:rsidP="00117E67">
      <w:pPr>
        <w:spacing w:after="0" w:line="276" w:lineRule="auto"/>
        <w:ind w:left="5103"/>
        <w:jc w:val="both"/>
        <w:rPr>
          <w:rFonts w:ascii="Times New Roman" w:hAnsi="Times New Roman" w:cs="Times New Roman"/>
          <w:sz w:val="26"/>
          <w:szCs w:val="26"/>
        </w:rPr>
      </w:pPr>
      <w:r w:rsidRPr="00117E67">
        <w:rPr>
          <w:rFonts w:ascii="Times New Roman" w:hAnsi="Times New Roman" w:cs="Times New Roman"/>
          <w:sz w:val="26"/>
          <w:szCs w:val="26"/>
        </w:rPr>
        <w:t>от 18 января 2016 г. № 5/2</w:t>
      </w:r>
    </w:p>
    <w:p w:rsidR="00117E67" w:rsidRPr="00117E67" w:rsidRDefault="00117E67" w:rsidP="00117E67">
      <w:pPr>
        <w:spacing w:after="0" w:line="276" w:lineRule="auto"/>
        <w:jc w:val="center"/>
        <w:rPr>
          <w:rFonts w:ascii="Times New Roman" w:hAnsi="Times New Roman" w:cs="Times New Roman"/>
          <w:b/>
          <w:sz w:val="26"/>
          <w:szCs w:val="26"/>
        </w:rPr>
      </w:pPr>
    </w:p>
    <w:p w:rsidR="00117E67" w:rsidRPr="00117E67" w:rsidRDefault="00117E67" w:rsidP="00117E67">
      <w:pPr>
        <w:spacing w:after="0" w:line="276" w:lineRule="auto"/>
        <w:jc w:val="center"/>
        <w:rPr>
          <w:rFonts w:ascii="Times New Roman" w:hAnsi="Times New Roman" w:cs="Times New Roman"/>
          <w:b/>
          <w:sz w:val="26"/>
          <w:szCs w:val="26"/>
        </w:rPr>
      </w:pPr>
      <w:r w:rsidRPr="00117E67">
        <w:rPr>
          <w:rFonts w:ascii="Times New Roman" w:hAnsi="Times New Roman" w:cs="Times New Roman"/>
          <w:b/>
          <w:sz w:val="26"/>
          <w:szCs w:val="26"/>
        </w:rPr>
        <w:t>ФОРМА</w:t>
      </w:r>
    </w:p>
    <w:p w:rsidR="00117E67" w:rsidRPr="00117E67" w:rsidRDefault="00117E67" w:rsidP="00117E67">
      <w:pPr>
        <w:spacing w:after="0" w:line="276" w:lineRule="auto"/>
        <w:jc w:val="center"/>
        <w:rPr>
          <w:rFonts w:ascii="Times New Roman" w:hAnsi="Times New Roman" w:cs="Times New Roman"/>
          <w:b/>
          <w:sz w:val="26"/>
          <w:szCs w:val="26"/>
        </w:rPr>
      </w:pPr>
      <w:r w:rsidRPr="00117E67">
        <w:rPr>
          <w:rFonts w:ascii="Times New Roman" w:hAnsi="Times New Roman" w:cs="Times New Roman"/>
          <w:b/>
          <w:sz w:val="26"/>
          <w:szCs w:val="26"/>
        </w:rPr>
        <w:t>среднесрочного финансового плана</w:t>
      </w:r>
      <w:r>
        <w:rPr>
          <w:rFonts w:ascii="Times New Roman" w:hAnsi="Times New Roman" w:cs="Times New Roman"/>
          <w:b/>
          <w:sz w:val="26"/>
          <w:szCs w:val="26"/>
        </w:rPr>
        <w:t xml:space="preserve"> </w:t>
      </w:r>
      <w:r w:rsidRPr="00117E67">
        <w:rPr>
          <w:rFonts w:ascii="Times New Roman" w:hAnsi="Times New Roman" w:cs="Times New Roman"/>
          <w:b/>
          <w:sz w:val="26"/>
          <w:szCs w:val="26"/>
        </w:rPr>
        <w:t>Зуйского сельского поселения Белогорского района</w:t>
      </w:r>
    </w:p>
    <w:p w:rsidR="00117E67" w:rsidRPr="00117E67" w:rsidRDefault="00117E67" w:rsidP="00117E67">
      <w:pPr>
        <w:spacing w:after="0" w:line="276"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5863"/>
        <w:gridCol w:w="1276"/>
        <w:gridCol w:w="850"/>
        <w:gridCol w:w="893"/>
      </w:tblGrid>
      <w:tr w:rsidR="00117E67" w:rsidRPr="00117E67" w:rsidTr="00117E67">
        <w:tc>
          <w:tcPr>
            <w:tcW w:w="653"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 п/п</w:t>
            </w:r>
          </w:p>
        </w:tc>
        <w:tc>
          <w:tcPr>
            <w:tcW w:w="5863"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Параметры</w:t>
            </w:r>
          </w:p>
        </w:tc>
        <w:tc>
          <w:tcPr>
            <w:tcW w:w="1276"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Очередной финансовый год</w:t>
            </w:r>
          </w:p>
        </w:tc>
        <w:tc>
          <w:tcPr>
            <w:tcW w:w="1743" w:type="dxa"/>
            <w:gridSpan w:val="2"/>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Плановый период</w:t>
            </w:r>
          </w:p>
        </w:tc>
      </w:tr>
      <w:tr w:rsidR="00117E67" w:rsidRPr="00117E67" w:rsidTr="00117E67">
        <w:tc>
          <w:tcPr>
            <w:tcW w:w="653"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5863"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1276"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850"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1 - й год</w:t>
            </w:r>
          </w:p>
        </w:tc>
        <w:tc>
          <w:tcPr>
            <w:tcW w:w="893"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2 - й год</w:t>
            </w:r>
          </w:p>
        </w:tc>
      </w:tr>
      <w:tr w:rsidR="00117E67" w:rsidRPr="00117E67" w:rsidTr="00117E67">
        <w:tc>
          <w:tcPr>
            <w:tcW w:w="653"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1</w:t>
            </w:r>
          </w:p>
        </w:tc>
        <w:tc>
          <w:tcPr>
            <w:tcW w:w="5863"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2</w:t>
            </w:r>
          </w:p>
        </w:tc>
        <w:tc>
          <w:tcPr>
            <w:tcW w:w="1276"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3</w:t>
            </w:r>
          </w:p>
        </w:tc>
        <w:tc>
          <w:tcPr>
            <w:tcW w:w="850"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4</w:t>
            </w:r>
          </w:p>
        </w:tc>
        <w:tc>
          <w:tcPr>
            <w:tcW w:w="893"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5</w:t>
            </w:r>
          </w:p>
        </w:tc>
      </w:tr>
      <w:tr w:rsidR="00117E67" w:rsidRPr="00117E67" w:rsidTr="00117E67">
        <w:tc>
          <w:tcPr>
            <w:tcW w:w="65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1.</w:t>
            </w:r>
          </w:p>
        </w:tc>
        <w:tc>
          <w:tcPr>
            <w:tcW w:w="586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Бюджет Зуйского сельского поселения Белогорского района</w:t>
            </w:r>
          </w:p>
        </w:tc>
        <w:tc>
          <w:tcPr>
            <w:tcW w:w="1276"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5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93" w:type="dxa"/>
          </w:tcPr>
          <w:p w:rsidR="00117E67" w:rsidRPr="00117E67" w:rsidRDefault="00117E67" w:rsidP="00117E67">
            <w:pPr>
              <w:spacing w:after="0" w:line="276" w:lineRule="auto"/>
              <w:jc w:val="both"/>
              <w:rPr>
                <w:rFonts w:ascii="Times New Roman" w:hAnsi="Times New Roman" w:cs="Times New Roman"/>
                <w:sz w:val="26"/>
                <w:szCs w:val="26"/>
              </w:rPr>
            </w:pPr>
          </w:p>
        </w:tc>
      </w:tr>
      <w:tr w:rsidR="00117E67" w:rsidRPr="00117E67" w:rsidTr="00117E67">
        <w:tc>
          <w:tcPr>
            <w:tcW w:w="65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1.1.</w:t>
            </w:r>
          </w:p>
        </w:tc>
        <w:tc>
          <w:tcPr>
            <w:tcW w:w="586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Прогнозируемый объем доходов</w:t>
            </w:r>
          </w:p>
        </w:tc>
        <w:tc>
          <w:tcPr>
            <w:tcW w:w="1276"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5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93" w:type="dxa"/>
          </w:tcPr>
          <w:p w:rsidR="00117E67" w:rsidRPr="00117E67" w:rsidRDefault="00117E67" w:rsidP="00117E67">
            <w:pPr>
              <w:spacing w:after="0" w:line="276" w:lineRule="auto"/>
              <w:jc w:val="both"/>
              <w:rPr>
                <w:rFonts w:ascii="Times New Roman" w:hAnsi="Times New Roman" w:cs="Times New Roman"/>
                <w:sz w:val="26"/>
                <w:szCs w:val="26"/>
              </w:rPr>
            </w:pPr>
          </w:p>
        </w:tc>
      </w:tr>
      <w:tr w:rsidR="00117E67" w:rsidRPr="00117E67" w:rsidTr="00117E67">
        <w:tc>
          <w:tcPr>
            <w:tcW w:w="65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1.2.</w:t>
            </w:r>
          </w:p>
        </w:tc>
        <w:tc>
          <w:tcPr>
            <w:tcW w:w="586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Прогнозируемый объем расходов</w:t>
            </w:r>
          </w:p>
        </w:tc>
        <w:tc>
          <w:tcPr>
            <w:tcW w:w="1276"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5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93" w:type="dxa"/>
          </w:tcPr>
          <w:p w:rsidR="00117E67" w:rsidRPr="00117E67" w:rsidRDefault="00117E67" w:rsidP="00117E67">
            <w:pPr>
              <w:spacing w:after="0" w:line="276" w:lineRule="auto"/>
              <w:jc w:val="both"/>
              <w:rPr>
                <w:rFonts w:ascii="Times New Roman" w:hAnsi="Times New Roman" w:cs="Times New Roman"/>
                <w:sz w:val="26"/>
                <w:szCs w:val="26"/>
              </w:rPr>
            </w:pPr>
          </w:p>
        </w:tc>
      </w:tr>
      <w:tr w:rsidR="00117E67" w:rsidRPr="00117E67" w:rsidTr="00117E67">
        <w:tc>
          <w:tcPr>
            <w:tcW w:w="65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1.3.</w:t>
            </w:r>
          </w:p>
        </w:tc>
        <w:tc>
          <w:tcPr>
            <w:tcW w:w="586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Дефицит (+), профицит (-)</w:t>
            </w:r>
          </w:p>
        </w:tc>
        <w:tc>
          <w:tcPr>
            <w:tcW w:w="1276"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5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93" w:type="dxa"/>
          </w:tcPr>
          <w:p w:rsidR="00117E67" w:rsidRPr="00117E67" w:rsidRDefault="00117E67" w:rsidP="00117E67">
            <w:pPr>
              <w:spacing w:after="0" w:line="276" w:lineRule="auto"/>
              <w:jc w:val="both"/>
              <w:rPr>
                <w:rFonts w:ascii="Times New Roman" w:hAnsi="Times New Roman" w:cs="Times New Roman"/>
                <w:sz w:val="26"/>
                <w:szCs w:val="26"/>
              </w:rPr>
            </w:pPr>
          </w:p>
        </w:tc>
      </w:tr>
      <w:tr w:rsidR="00117E67" w:rsidRPr="00117E67" w:rsidTr="00117E67">
        <w:tc>
          <w:tcPr>
            <w:tcW w:w="65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1.4.</w:t>
            </w:r>
          </w:p>
        </w:tc>
        <w:tc>
          <w:tcPr>
            <w:tcW w:w="5863"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 xml:space="preserve">Верхний предел муниципального внутреннего долга по состоянию на </w:t>
            </w:r>
          </w:p>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01 января года, следующего за отчетным финансовым годом (очередным финансовым годом и каждым годом планового периода)</w:t>
            </w:r>
          </w:p>
        </w:tc>
        <w:tc>
          <w:tcPr>
            <w:tcW w:w="1276"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5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893" w:type="dxa"/>
          </w:tcPr>
          <w:p w:rsidR="00117E67" w:rsidRPr="00117E67" w:rsidRDefault="00117E67" w:rsidP="00117E67">
            <w:pPr>
              <w:spacing w:after="0" w:line="276" w:lineRule="auto"/>
              <w:jc w:val="both"/>
              <w:rPr>
                <w:rFonts w:ascii="Times New Roman" w:hAnsi="Times New Roman" w:cs="Times New Roman"/>
                <w:sz w:val="26"/>
                <w:szCs w:val="26"/>
              </w:rPr>
            </w:pPr>
          </w:p>
        </w:tc>
      </w:tr>
    </w:tbl>
    <w:p w:rsidR="00117E67" w:rsidRPr="00117E67" w:rsidRDefault="00117E67" w:rsidP="00117E67">
      <w:pPr>
        <w:spacing w:after="0" w:line="276" w:lineRule="auto"/>
        <w:jc w:val="both"/>
        <w:rPr>
          <w:rFonts w:ascii="Times New Roman" w:hAnsi="Times New Roman" w:cs="Times New Roman"/>
          <w:sz w:val="26"/>
          <w:szCs w:val="26"/>
        </w:rPr>
      </w:pPr>
    </w:p>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Распределение бюджетных ассигнований по главному распорядителю бюджетных средств по разделам, подразделам, целевым статьям и видам расходов классификации расходов бюджета Зуйского сельского поселения Белогорского района на __________ годы</w:t>
      </w:r>
    </w:p>
    <w:p w:rsidR="00117E67" w:rsidRPr="00117E67" w:rsidRDefault="00117E67" w:rsidP="00117E67">
      <w:pPr>
        <w:spacing w:after="0" w:line="276" w:lineRule="auto"/>
        <w:jc w:val="right"/>
        <w:rPr>
          <w:rFonts w:ascii="Times New Roman" w:hAnsi="Times New Roman" w:cs="Times New Roman"/>
          <w:sz w:val="26"/>
          <w:szCs w:val="26"/>
        </w:rPr>
      </w:pPr>
      <w:r w:rsidRPr="00117E67">
        <w:rPr>
          <w:rFonts w:ascii="Times New Roman" w:hAnsi="Times New Roman" w:cs="Times New Roman"/>
          <w:sz w:val="26"/>
          <w:szCs w:val="2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71"/>
        <w:gridCol w:w="670"/>
        <w:gridCol w:w="514"/>
        <w:gridCol w:w="575"/>
        <w:gridCol w:w="761"/>
        <w:gridCol w:w="560"/>
        <w:gridCol w:w="1706"/>
        <w:gridCol w:w="1169"/>
        <w:gridCol w:w="1114"/>
      </w:tblGrid>
      <w:tr w:rsidR="00117E67" w:rsidRPr="00117E67" w:rsidTr="00117E67">
        <w:tc>
          <w:tcPr>
            <w:tcW w:w="988"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 п/п</w:t>
            </w:r>
          </w:p>
        </w:tc>
        <w:tc>
          <w:tcPr>
            <w:tcW w:w="1571"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Наименование показателя</w:t>
            </w:r>
          </w:p>
        </w:tc>
        <w:tc>
          <w:tcPr>
            <w:tcW w:w="670"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Вед</w:t>
            </w:r>
          </w:p>
        </w:tc>
        <w:tc>
          <w:tcPr>
            <w:tcW w:w="514"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РЗ</w:t>
            </w:r>
          </w:p>
        </w:tc>
        <w:tc>
          <w:tcPr>
            <w:tcW w:w="575"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ПР</w:t>
            </w:r>
          </w:p>
        </w:tc>
        <w:tc>
          <w:tcPr>
            <w:tcW w:w="761"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ЦСР</w:t>
            </w:r>
          </w:p>
        </w:tc>
        <w:tc>
          <w:tcPr>
            <w:tcW w:w="560"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ВР</w:t>
            </w:r>
          </w:p>
        </w:tc>
        <w:tc>
          <w:tcPr>
            <w:tcW w:w="1706" w:type="dxa"/>
            <w:vMerge w:val="restart"/>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Очередной финансовый год</w:t>
            </w:r>
          </w:p>
        </w:tc>
        <w:tc>
          <w:tcPr>
            <w:tcW w:w="2283" w:type="dxa"/>
            <w:gridSpan w:val="2"/>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Плановый период</w:t>
            </w:r>
          </w:p>
        </w:tc>
      </w:tr>
      <w:tr w:rsidR="00117E67" w:rsidRPr="00117E67" w:rsidTr="00117E67">
        <w:trPr>
          <w:trHeight w:val="414"/>
        </w:trPr>
        <w:tc>
          <w:tcPr>
            <w:tcW w:w="988"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1571"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670"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514"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575"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761"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560"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1706" w:type="dxa"/>
            <w:vMerge/>
          </w:tcPr>
          <w:p w:rsidR="00117E67" w:rsidRPr="00117E67" w:rsidRDefault="00117E67" w:rsidP="00117E67">
            <w:pPr>
              <w:spacing w:after="0" w:line="276" w:lineRule="auto"/>
              <w:jc w:val="center"/>
              <w:rPr>
                <w:rFonts w:ascii="Times New Roman" w:hAnsi="Times New Roman" w:cs="Times New Roman"/>
                <w:sz w:val="26"/>
                <w:szCs w:val="26"/>
              </w:rPr>
            </w:pPr>
          </w:p>
        </w:tc>
        <w:tc>
          <w:tcPr>
            <w:tcW w:w="1169"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Первый год</w:t>
            </w:r>
          </w:p>
        </w:tc>
        <w:tc>
          <w:tcPr>
            <w:tcW w:w="1114" w:type="dxa"/>
          </w:tcPr>
          <w:p w:rsidR="00117E67" w:rsidRPr="00117E67" w:rsidRDefault="00117E67" w:rsidP="00117E67">
            <w:pPr>
              <w:spacing w:after="0" w:line="276" w:lineRule="auto"/>
              <w:jc w:val="center"/>
              <w:rPr>
                <w:rFonts w:ascii="Times New Roman" w:hAnsi="Times New Roman" w:cs="Times New Roman"/>
                <w:sz w:val="26"/>
                <w:szCs w:val="26"/>
              </w:rPr>
            </w:pPr>
            <w:r w:rsidRPr="00117E67">
              <w:rPr>
                <w:rFonts w:ascii="Times New Roman" w:hAnsi="Times New Roman" w:cs="Times New Roman"/>
                <w:sz w:val="26"/>
                <w:szCs w:val="26"/>
              </w:rPr>
              <w:t>Второй год</w:t>
            </w:r>
          </w:p>
        </w:tc>
      </w:tr>
      <w:tr w:rsidR="00117E67" w:rsidRPr="00117E67" w:rsidTr="00117E67">
        <w:tc>
          <w:tcPr>
            <w:tcW w:w="988"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1</w:t>
            </w:r>
          </w:p>
        </w:tc>
        <w:tc>
          <w:tcPr>
            <w:tcW w:w="1571"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2</w:t>
            </w:r>
          </w:p>
        </w:tc>
        <w:tc>
          <w:tcPr>
            <w:tcW w:w="670"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3</w:t>
            </w:r>
          </w:p>
        </w:tc>
        <w:tc>
          <w:tcPr>
            <w:tcW w:w="514"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4</w:t>
            </w:r>
          </w:p>
        </w:tc>
        <w:tc>
          <w:tcPr>
            <w:tcW w:w="575"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5</w:t>
            </w:r>
          </w:p>
        </w:tc>
        <w:tc>
          <w:tcPr>
            <w:tcW w:w="761"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6</w:t>
            </w:r>
          </w:p>
        </w:tc>
        <w:tc>
          <w:tcPr>
            <w:tcW w:w="560"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7</w:t>
            </w:r>
          </w:p>
        </w:tc>
        <w:tc>
          <w:tcPr>
            <w:tcW w:w="1706"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8</w:t>
            </w:r>
          </w:p>
        </w:tc>
        <w:tc>
          <w:tcPr>
            <w:tcW w:w="1169"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9</w:t>
            </w:r>
          </w:p>
        </w:tc>
        <w:tc>
          <w:tcPr>
            <w:tcW w:w="1114" w:type="dxa"/>
          </w:tcPr>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10</w:t>
            </w:r>
          </w:p>
        </w:tc>
      </w:tr>
      <w:tr w:rsidR="00117E67" w:rsidRPr="00117E67" w:rsidTr="00117E67">
        <w:tc>
          <w:tcPr>
            <w:tcW w:w="988"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571"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67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514"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575"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761"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56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706"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169"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114" w:type="dxa"/>
          </w:tcPr>
          <w:p w:rsidR="00117E67" w:rsidRPr="00117E67" w:rsidRDefault="00117E67" w:rsidP="00117E67">
            <w:pPr>
              <w:spacing w:after="0" w:line="276" w:lineRule="auto"/>
              <w:jc w:val="both"/>
              <w:rPr>
                <w:rFonts w:ascii="Times New Roman" w:hAnsi="Times New Roman" w:cs="Times New Roman"/>
                <w:sz w:val="26"/>
                <w:szCs w:val="26"/>
              </w:rPr>
            </w:pPr>
          </w:p>
        </w:tc>
      </w:tr>
      <w:tr w:rsidR="00117E67" w:rsidRPr="00117E67" w:rsidTr="00117E67">
        <w:tc>
          <w:tcPr>
            <w:tcW w:w="988"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571"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67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514"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575"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761"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560"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706"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169" w:type="dxa"/>
          </w:tcPr>
          <w:p w:rsidR="00117E67" w:rsidRPr="00117E67" w:rsidRDefault="00117E67" w:rsidP="00117E67">
            <w:pPr>
              <w:spacing w:after="0" w:line="276" w:lineRule="auto"/>
              <w:jc w:val="both"/>
              <w:rPr>
                <w:rFonts w:ascii="Times New Roman" w:hAnsi="Times New Roman" w:cs="Times New Roman"/>
                <w:sz w:val="26"/>
                <w:szCs w:val="26"/>
              </w:rPr>
            </w:pPr>
          </w:p>
        </w:tc>
        <w:tc>
          <w:tcPr>
            <w:tcW w:w="1114" w:type="dxa"/>
          </w:tcPr>
          <w:p w:rsidR="00117E67" w:rsidRPr="00117E67" w:rsidRDefault="00117E67" w:rsidP="00117E67">
            <w:pPr>
              <w:spacing w:after="0" w:line="276" w:lineRule="auto"/>
              <w:jc w:val="both"/>
              <w:rPr>
                <w:rFonts w:ascii="Times New Roman" w:hAnsi="Times New Roman" w:cs="Times New Roman"/>
                <w:sz w:val="26"/>
                <w:szCs w:val="26"/>
              </w:rPr>
            </w:pPr>
          </w:p>
        </w:tc>
      </w:tr>
    </w:tbl>
    <w:p w:rsidR="00117E67" w:rsidRPr="00117E67" w:rsidRDefault="00117E67" w:rsidP="00117E67">
      <w:pPr>
        <w:spacing w:after="0" w:line="276" w:lineRule="auto"/>
        <w:jc w:val="both"/>
        <w:rPr>
          <w:rFonts w:ascii="Times New Roman" w:hAnsi="Times New Roman" w:cs="Times New Roman"/>
          <w:sz w:val="26"/>
          <w:szCs w:val="26"/>
        </w:rPr>
      </w:pPr>
      <w:bookmarkStart w:id="0" w:name="_GoBack"/>
      <w:bookmarkEnd w:id="0"/>
    </w:p>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 xml:space="preserve">Председатель Зуйского сельского совета- </w:t>
      </w:r>
    </w:p>
    <w:p w:rsidR="00117E67"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 xml:space="preserve">глава администрации Зуйского </w:t>
      </w:r>
    </w:p>
    <w:p w:rsidR="00ED18E8" w:rsidRPr="00117E67" w:rsidRDefault="00117E67" w:rsidP="00117E67">
      <w:pPr>
        <w:spacing w:after="0" w:line="276" w:lineRule="auto"/>
        <w:jc w:val="both"/>
        <w:rPr>
          <w:rFonts w:ascii="Times New Roman" w:hAnsi="Times New Roman" w:cs="Times New Roman"/>
          <w:sz w:val="26"/>
          <w:szCs w:val="26"/>
        </w:rPr>
      </w:pPr>
      <w:r w:rsidRPr="00117E67">
        <w:rPr>
          <w:rFonts w:ascii="Times New Roman" w:hAnsi="Times New Roman" w:cs="Times New Roman"/>
          <w:sz w:val="26"/>
          <w:szCs w:val="26"/>
        </w:rPr>
        <w:t>сельского поселения</w:t>
      </w:r>
      <w:r w:rsidRPr="00117E67">
        <w:rPr>
          <w:rFonts w:ascii="Times New Roman" w:hAnsi="Times New Roman" w:cs="Times New Roman"/>
          <w:sz w:val="26"/>
          <w:szCs w:val="26"/>
        </w:rPr>
        <w:tab/>
      </w:r>
      <w:r w:rsidRPr="00117E67">
        <w:rPr>
          <w:rFonts w:ascii="Times New Roman" w:hAnsi="Times New Roman" w:cs="Times New Roman"/>
          <w:sz w:val="26"/>
          <w:szCs w:val="26"/>
        </w:rPr>
        <w:tab/>
      </w:r>
      <w:r w:rsidRPr="00117E67">
        <w:rPr>
          <w:rFonts w:ascii="Times New Roman" w:hAnsi="Times New Roman" w:cs="Times New Roman"/>
          <w:sz w:val="26"/>
          <w:szCs w:val="26"/>
        </w:rPr>
        <w:tab/>
      </w:r>
      <w:r w:rsidRPr="00117E67">
        <w:rPr>
          <w:rFonts w:ascii="Times New Roman" w:hAnsi="Times New Roman" w:cs="Times New Roman"/>
          <w:sz w:val="26"/>
          <w:szCs w:val="26"/>
        </w:rPr>
        <w:tab/>
      </w:r>
      <w:r w:rsidRPr="00117E67">
        <w:rPr>
          <w:rFonts w:ascii="Times New Roman" w:hAnsi="Times New Roman" w:cs="Times New Roman"/>
          <w:sz w:val="26"/>
          <w:szCs w:val="26"/>
        </w:rPr>
        <w:tab/>
      </w:r>
      <w:r w:rsidRPr="00117E67">
        <w:rPr>
          <w:rFonts w:ascii="Times New Roman" w:hAnsi="Times New Roman" w:cs="Times New Roman"/>
          <w:sz w:val="26"/>
          <w:szCs w:val="26"/>
        </w:rPr>
        <w:tab/>
        <w:t xml:space="preserve">                   </w:t>
      </w:r>
      <w:r w:rsidRPr="00117E67">
        <w:rPr>
          <w:rFonts w:ascii="Times New Roman" w:hAnsi="Times New Roman" w:cs="Times New Roman"/>
          <w:sz w:val="26"/>
          <w:szCs w:val="26"/>
        </w:rPr>
        <w:tab/>
      </w:r>
      <w:proofErr w:type="spellStart"/>
      <w:r w:rsidRPr="00117E67">
        <w:rPr>
          <w:rFonts w:ascii="Times New Roman" w:hAnsi="Times New Roman" w:cs="Times New Roman"/>
          <w:sz w:val="26"/>
          <w:szCs w:val="26"/>
        </w:rPr>
        <w:t>А.А.Лахин</w:t>
      </w:r>
      <w:proofErr w:type="spellEnd"/>
      <w:r w:rsidRPr="00117E67">
        <w:rPr>
          <w:rFonts w:ascii="Times New Roman" w:hAnsi="Times New Roman" w:cs="Times New Roman"/>
          <w:sz w:val="26"/>
          <w:szCs w:val="26"/>
        </w:rPr>
        <w:tab/>
      </w:r>
    </w:p>
    <w:sectPr w:rsidR="00ED18E8" w:rsidRPr="00117E67" w:rsidSect="00117E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67"/>
    <w:rsid w:val="00117E67"/>
    <w:rsid w:val="00ED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852AF-9513-47FA-886B-42AD46EB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2020-03-04T04:49:00Z</dcterms:created>
  <dcterms:modified xsi:type="dcterms:W3CDTF">2020-03-04T04:56:00Z</dcterms:modified>
</cp:coreProperties>
</file>