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0B23AC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0B23AC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0B23AC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0B23AC" w:rsidP="002C1AB4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2C1AB4">
              <w:rPr>
                <w:rFonts w:eastAsiaTheme="minorHAnsi"/>
                <w:kern w:val="0"/>
                <w:sz w:val="28"/>
                <w:szCs w:val="28"/>
              </w:rPr>
              <w:t>2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декабря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0B23AC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2C1AB4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0B23AC">
              <w:rPr>
                <w:rFonts w:eastAsiaTheme="minorHAnsi"/>
                <w:kern w:val="0"/>
                <w:sz w:val="28"/>
                <w:szCs w:val="28"/>
              </w:rPr>
              <w:t>20</w:t>
            </w:r>
            <w:r w:rsidR="002C1AB4">
              <w:rPr>
                <w:rFonts w:eastAsiaTheme="minorHAnsi"/>
                <w:kern w:val="0"/>
                <w:sz w:val="28"/>
                <w:szCs w:val="28"/>
              </w:rPr>
              <w:t>8</w:t>
            </w:r>
          </w:p>
        </w:tc>
      </w:tr>
    </w:tbl>
    <w:p w:rsidR="004E7BFC" w:rsidRPr="00262466" w:rsidRDefault="004E7BFC" w:rsidP="000B23AC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344592" w:rsidRDefault="002C1AB4" w:rsidP="000B23AC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запрете вырубки (сноса) зеленых насаждений </w:t>
      </w:r>
    </w:p>
    <w:p w:rsidR="00DC5336" w:rsidRPr="003F3B0A" w:rsidRDefault="00DC5336" w:rsidP="000B23AC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0B23AC">
      <w:pPr>
        <w:spacing w:line="300" w:lineRule="auto"/>
        <w:ind w:firstLine="709"/>
        <w:jc w:val="both"/>
        <w:rPr>
          <w:sz w:val="28"/>
          <w:szCs w:val="28"/>
        </w:rPr>
      </w:pPr>
      <w:r w:rsidRPr="00C018A1">
        <w:rPr>
          <w:sz w:val="28"/>
          <w:szCs w:val="28"/>
        </w:rPr>
        <w:t xml:space="preserve">В соответствии </w:t>
      </w:r>
      <w:r w:rsidR="002C1AB4">
        <w:rPr>
          <w:sz w:val="28"/>
          <w:szCs w:val="28"/>
        </w:rPr>
        <w:t>с</w:t>
      </w:r>
      <w:r w:rsidR="00344592" w:rsidRPr="00C018A1">
        <w:rPr>
          <w:sz w:val="28"/>
          <w:szCs w:val="28"/>
        </w:rPr>
        <w:t xml:space="preserve"> </w:t>
      </w:r>
      <w:r w:rsidR="008B1E13"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</w:t>
      </w:r>
      <w:r w:rsidR="002C1AB4">
        <w:rPr>
          <w:sz w:val="28"/>
          <w:szCs w:val="28"/>
        </w:rPr>
        <w:t>, во исполнение поручения Главы Республики Крым от 11.12.2019 года №1/01-32/8550</w:t>
      </w:r>
      <w:r w:rsidR="00E14656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</w:t>
      </w:r>
      <w:r w:rsidR="005C5A92">
        <w:rPr>
          <w:sz w:val="28"/>
          <w:szCs w:val="28"/>
        </w:rPr>
        <w:t>горского района Республики Крым</w:t>
      </w:r>
      <w:r w:rsidR="000B23AC">
        <w:rPr>
          <w:sz w:val="28"/>
          <w:szCs w:val="28"/>
        </w:rPr>
        <w:t xml:space="preserve">,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D76E6F" w:rsidRDefault="000640D6" w:rsidP="002C1AB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2C1AB4">
        <w:rPr>
          <w:sz w:val="28"/>
          <w:szCs w:val="28"/>
        </w:rPr>
        <w:t xml:space="preserve">Запретить вырубку (снос) зеленых насаждений на территории муниципального образования Зуйское сельское поселение Белогорского района Республики Крым до вступления в законную силу изменений в </w:t>
      </w:r>
      <w:r w:rsidR="002C1AB4" w:rsidRPr="002C1AB4">
        <w:rPr>
          <w:sz w:val="28"/>
          <w:szCs w:val="28"/>
        </w:rPr>
        <w:t>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</w:t>
      </w:r>
      <w:r w:rsidR="002C1AB4">
        <w:rPr>
          <w:sz w:val="28"/>
          <w:szCs w:val="28"/>
        </w:rPr>
        <w:t xml:space="preserve">, принятых во исполнение </w:t>
      </w:r>
      <w:r w:rsidR="002C1AB4" w:rsidRPr="002C1AB4">
        <w:rPr>
          <w:sz w:val="28"/>
          <w:szCs w:val="28"/>
        </w:rPr>
        <w:t>Поручения Главы Республики Крым от 05.12.2019 года №1/01-32/8429</w:t>
      </w:r>
      <w:r w:rsidR="002C1AB4">
        <w:rPr>
          <w:sz w:val="28"/>
          <w:szCs w:val="28"/>
        </w:rPr>
        <w:t>.</w:t>
      </w:r>
    </w:p>
    <w:p w:rsidR="003A5883" w:rsidRDefault="000640D6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r w:rsidR="003A5883" w:rsidRPr="003A5883">
        <w:rPr>
          <w:rFonts w:eastAsiaTheme="minorEastAsia"/>
          <w:kern w:val="0"/>
          <w:sz w:val="28"/>
          <w:szCs w:val="28"/>
          <w:lang w:eastAsia="ru-RU"/>
        </w:rPr>
        <w:t xml:space="preserve">Опубликовать настоящее постановление на официальном Портале </w:t>
      </w:r>
      <w:r w:rsidR="003A5883" w:rsidRPr="003A5883">
        <w:rPr>
          <w:rFonts w:eastAsiaTheme="minorEastAsia"/>
          <w:kern w:val="0"/>
          <w:sz w:val="28"/>
          <w:szCs w:val="28"/>
          <w:lang w:eastAsia="ru-RU"/>
        </w:rPr>
        <w:lastRenderedPageBreak/>
        <w:t>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«Зуйское сельское поселение», а также обнародовать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3A5883" w:rsidP="000B23AC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3.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Постановление вступает в силу </w:t>
      </w:r>
      <w:r w:rsidR="002C1AB4">
        <w:rPr>
          <w:rFonts w:eastAsiaTheme="minorEastAsia"/>
          <w:kern w:val="0"/>
          <w:sz w:val="28"/>
          <w:szCs w:val="28"/>
          <w:lang w:eastAsia="ru-RU"/>
        </w:rPr>
        <w:t>с момента его 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3A5883" w:rsidP="000B23AC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4</w:t>
      </w:r>
      <w:bookmarkStart w:id="0" w:name="_GoBack"/>
      <w:bookmarkEnd w:id="0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 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 w:rsidR="000640D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0B23AC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0B23AC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3703"/>
      </w:tblGrid>
      <w:tr w:rsidR="00262466" w:rsidTr="000B23AC">
        <w:trPr>
          <w:trHeight w:val="613"/>
        </w:trPr>
        <w:tc>
          <w:tcPr>
            <w:tcW w:w="6052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</w:t>
            </w:r>
            <w:r w:rsidR="00344592">
              <w:rPr>
                <w:sz w:val="28"/>
                <w:szCs w:val="28"/>
              </w:rPr>
              <w:t xml:space="preserve"> –</w:t>
            </w: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786" w:type="dxa"/>
          </w:tcPr>
          <w:p w:rsidR="00262466" w:rsidRDefault="00262466" w:rsidP="000B23AC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0B23AC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0B23AC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0B23AC" w:rsidRPr="007A2ECD" w:rsidTr="000B23AC">
        <w:tc>
          <w:tcPr>
            <w:tcW w:w="6204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355685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355685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 обращениям граждан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118" w:type="dxa"/>
          </w:tcPr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0B23AC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  <w:p w:rsidR="000B23AC" w:rsidRPr="007A2ECD" w:rsidRDefault="000B23AC" w:rsidP="00DF7BF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0B23AC" w:rsidRPr="007A2ECD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0B23AC" w:rsidRPr="007A2ECD" w:rsidTr="00DF7BFA">
        <w:tc>
          <w:tcPr>
            <w:tcW w:w="4928" w:type="dxa"/>
          </w:tcPr>
          <w:p w:rsidR="000B23AC" w:rsidRPr="007A2ECD" w:rsidRDefault="002C1AB4" w:rsidP="002C1AB4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2C1AB4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94" w:type="dxa"/>
          </w:tcPr>
          <w:p w:rsidR="000B23AC" w:rsidRDefault="000B23AC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C1AB4" w:rsidRDefault="002C1AB4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C1AB4" w:rsidRDefault="002C1AB4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C1AB4" w:rsidRPr="007A2ECD" w:rsidRDefault="002C1AB4" w:rsidP="000B23AC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</w:tbl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8"/>
          <w:szCs w:val="28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Default="000B23AC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2C1AB4" w:rsidRDefault="002C1AB4" w:rsidP="000B23AC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</w:p>
    <w:p w:rsidR="000B23AC" w:rsidRPr="00355685" w:rsidRDefault="000B23AC" w:rsidP="000B23AC">
      <w:pPr>
        <w:widowControl/>
        <w:suppressAutoHyphens w:val="0"/>
        <w:spacing w:line="300" w:lineRule="auto"/>
        <w:rPr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Л.И. Носивец</w:t>
      </w:r>
    </w:p>
    <w:p w:rsidR="000B23AC" w:rsidRPr="00355685" w:rsidRDefault="000B23AC" w:rsidP="000B23AC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0B23AC" w:rsidRDefault="000B23AC" w:rsidP="002C1AB4">
      <w:pPr>
        <w:widowControl/>
        <w:suppressAutoHyphens w:val="0"/>
        <w:spacing w:line="300" w:lineRule="auto"/>
        <w:rPr>
          <w:rFonts w:eastAsiaTheme="minorHAnsi"/>
          <w:kern w:val="0"/>
          <w:sz w:val="20"/>
          <w:szCs w:val="20"/>
        </w:rPr>
      </w:pPr>
      <w:r w:rsidRPr="00355685">
        <w:rPr>
          <w:rFonts w:eastAsiaTheme="minorHAnsi"/>
          <w:kern w:val="0"/>
          <w:sz w:val="20"/>
          <w:szCs w:val="20"/>
        </w:rPr>
        <w:t>делопроизводству, контролю и обращениям граждан</w:t>
      </w:r>
    </w:p>
    <w:sectPr w:rsidR="000B23AC" w:rsidSect="00922BD9">
      <w:headerReference w:type="default" r:id="rId9"/>
      <w:pgSz w:w="11906" w:h="16838"/>
      <w:pgMar w:top="993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A4" w:rsidRDefault="00D918A4" w:rsidP="007A3798">
      <w:r>
        <w:separator/>
      </w:r>
    </w:p>
  </w:endnote>
  <w:endnote w:type="continuationSeparator" w:id="0">
    <w:p w:rsidR="00D918A4" w:rsidRDefault="00D918A4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A4" w:rsidRDefault="00D918A4" w:rsidP="007A3798">
      <w:r>
        <w:separator/>
      </w:r>
    </w:p>
  </w:footnote>
  <w:footnote w:type="continuationSeparator" w:id="0">
    <w:p w:rsidR="00D918A4" w:rsidRDefault="00D918A4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0B23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88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5726294"/>
    <w:lvl w:ilvl="0" w:tplc="231422F0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15FC5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B23AC"/>
    <w:rsid w:val="000F4A03"/>
    <w:rsid w:val="001115A4"/>
    <w:rsid w:val="0011546E"/>
    <w:rsid w:val="00120017"/>
    <w:rsid w:val="00134B65"/>
    <w:rsid w:val="00136A96"/>
    <w:rsid w:val="0014223A"/>
    <w:rsid w:val="00150C67"/>
    <w:rsid w:val="001606BD"/>
    <w:rsid w:val="00160A8F"/>
    <w:rsid w:val="001626F4"/>
    <w:rsid w:val="00186EDA"/>
    <w:rsid w:val="00187AD1"/>
    <w:rsid w:val="001A4F37"/>
    <w:rsid w:val="001B1EDA"/>
    <w:rsid w:val="001B3BC6"/>
    <w:rsid w:val="001C4A23"/>
    <w:rsid w:val="001C5D4E"/>
    <w:rsid w:val="001D3E4F"/>
    <w:rsid w:val="001E0514"/>
    <w:rsid w:val="001E6738"/>
    <w:rsid w:val="001F7C34"/>
    <w:rsid w:val="00203EAB"/>
    <w:rsid w:val="00211AF3"/>
    <w:rsid w:val="00230BB8"/>
    <w:rsid w:val="00235DB1"/>
    <w:rsid w:val="0026070E"/>
    <w:rsid w:val="00262466"/>
    <w:rsid w:val="00273C5B"/>
    <w:rsid w:val="002765C6"/>
    <w:rsid w:val="002871F8"/>
    <w:rsid w:val="00297294"/>
    <w:rsid w:val="002A05C2"/>
    <w:rsid w:val="002B09A3"/>
    <w:rsid w:val="002C1AB4"/>
    <w:rsid w:val="002C4E1D"/>
    <w:rsid w:val="002C7C8B"/>
    <w:rsid w:val="0032304B"/>
    <w:rsid w:val="00325786"/>
    <w:rsid w:val="00344592"/>
    <w:rsid w:val="00355685"/>
    <w:rsid w:val="00366774"/>
    <w:rsid w:val="003A38CC"/>
    <w:rsid w:val="003A5883"/>
    <w:rsid w:val="003E5242"/>
    <w:rsid w:val="003F21D4"/>
    <w:rsid w:val="003F3B0A"/>
    <w:rsid w:val="003F4661"/>
    <w:rsid w:val="00403589"/>
    <w:rsid w:val="00406269"/>
    <w:rsid w:val="0041086C"/>
    <w:rsid w:val="00435BF9"/>
    <w:rsid w:val="004421A6"/>
    <w:rsid w:val="00451B67"/>
    <w:rsid w:val="004904B8"/>
    <w:rsid w:val="004A0FA7"/>
    <w:rsid w:val="004A50EC"/>
    <w:rsid w:val="004A5E31"/>
    <w:rsid w:val="004C68F1"/>
    <w:rsid w:val="004E7BFC"/>
    <w:rsid w:val="005031D6"/>
    <w:rsid w:val="00522D3F"/>
    <w:rsid w:val="00530592"/>
    <w:rsid w:val="00541776"/>
    <w:rsid w:val="00560854"/>
    <w:rsid w:val="005623E7"/>
    <w:rsid w:val="00571CFE"/>
    <w:rsid w:val="00577A0C"/>
    <w:rsid w:val="005946AE"/>
    <w:rsid w:val="005C1421"/>
    <w:rsid w:val="005C5A92"/>
    <w:rsid w:val="005D65FF"/>
    <w:rsid w:val="005D6802"/>
    <w:rsid w:val="005E4F03"/>
    <w:rsid w:val="00606C79"/>
    <w:rsid w:val="00612AD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25876"/>
    <w:rsid w:val="007423E7"/>
    <w:rsid w:val="00755B10"/>
    <w:rsid w:val="00765227"/>
    <w:rsid w:val="00773BCE"/>
    <w:rsid w:val="007A14C0"/>
    <w:rsid w:val="007A2ECD"/>
    <w:rsid w:val="007A3798"/>
    <w:rsid w:val="007C75FB"/>
    <w:rsid w:val="00812EA8"/>
    <w:rsid w:val="00825737"/>
    <w:rsid w:val="008326FF"/>
    <w:rsid w:val="00832934"/>
    <w:rsid w:val="008539D6"/>
    <w:rsid w:val="00882545"/>
    <w:rsid w:val="008853CB"/>
    <w:rsid w:val="008A1FCA"/>
    <w:rsid w:val="008B1E13"/>
    <w:rsid w:val="008B35CE"/>
    <w:rsid w:val="008D4BC2"/>
    <w:rsid w:val="008E00F1"/>
    <w:rsid w:val="008F19EA"/>
    <w:rsid w:val="008F4CAF"/>
    <w:rsid w:val="00905242"/>
    <w:rsid w:val="0090560E"/>
    <w:rsid w:val="00922BD9"/>
    <w:rsid w:val="009243F5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9F3F21"/>
    <w:rsid w:val="00A019B1"/>
    <w:rsid w:val="00A0348E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74E7A"/>
    <w:rsid w:val="00C77BC1"/>
    <w:rsid w:val="00CA18BB"/>
    <w:rsid w:val="00CE7BEE"/>
    <w:rsid w:val="00CF6A78"/>
    <w:rsid w:val="00D04CF0"/>
    <w:rsid w:val="00D11103"/>
    <w:rsid w:val="00D12936"/>
    <w:rsid w:val="00D16C58"/>
    <w:rsid w:val="00D4062C"/>
    <w:rsid w:val="00D52DE4"/>
    <w:rsid w:val="00D76E6F"/>
    <w:rsid w:val="00D918A4"/>
    <w:rsid w:val="00D93A6B"/>
    <w:rsid w:val="00DA2E21"/>
    <w:rsid w:val="00DA3F6C"/>
    <w:rsid w:val="00DA768B"/>
    <w:rsid w:val="00DC1E71"/>
    <w:rsid w:val="00DC4919"/>
    <w:rsid w:val="00DC5336"/>
    <w:rsid w:val="00DD7215"/>
    <w:rsid w:val="00DE65E9"/>
    <w:rsid w:val="00DF2CF5"/>
    <w:rsid w:val="00DF49BF"/>
    <w:rsid w:val="00E0579A"/>
    <w:rsid w:val="00E14656"/>
    <w:rsid w:val="00E46E17"/>
    <w:rsid w:val="00E5037E"/>
    <w:rsid w:val="00E5099C"/>
    <w:rsid w:val="00E57214"/>
    <w:rsid w:val="00E667DC"/>
    <w:rsid w:val="00E72BC3"/>
    <w:rsid w:val="00E95D93"/>
    <w:rsid w:val="00EA24A7"/>
    <w:rsid w:val="00EB6F84"/>
    <w:rsid w:val="00EB79F1"/>
    <w:rsid w:val="00EC4A93"/>
    <w:rsid w:val="00EC54C0"/>
    <w:rsid w:val="00ED32C2"/>
    <w:rsid w:val="00ED5032"/>
    <w:rsid w:val="00EE35F9"/>
    <w:rsid w:val="00EF18B7"/>
    <w:rsid w:val="00F00E3E"/>
    <w:rsid w:val="00F01B41"/>
    <w:rsid w:val="00F05131"/>
    <w:rsid w:val="00F144B0"/>
    <w:rsid w:val="00F2099E"/>
    <w:rsid w:val="00F264C0"/>
    <w:rsid w:val="00F32251"/>
    <w:rsid w:val="00F33EEB"/>
    <w:rsid w:val="00F459A7"/>
    <w:rsid w:val="00F56719"/>
    <w:rsid w:val="00F6419C"/>
    <w:rsid w:val="00F66E04"/>
    <w:rsid w:val="00F91C20"/>
    <w:rsid w:val="00F94970"/>
    <w:rsid w:val="00FA144B"/>
    <w:rsid w:val="00FB5FFC"/>
    <w:rsid w:val="00FB6803"/>
    <w:rsid w:val="00FB70F4"/>
    <w:rsid w:val="00FC3390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0F541-C04C-44DA-AC45-14436DC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7F3D-46E9-4FDE-96B8-810FCC2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2019-12-12T12:21:00Z</cp:lastPrinted>
  <dcterms:created xsi:type="dcterms:W3CDTF">2019-12-12T12:12:00Z</dcterms:created>
  <dcterms:modified xsi:type="dcterms:W3CDTF">2019-12-12T12:21:00Z</dcterms:modified>
</cp:coreProperties>
</file>