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7FBFDC1" wp14:editId="39429076">
            <wp:extent cx="509270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5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Республика Крым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Белогорский район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Администрация Зуйского сельского поселения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ПОСТАНОВЛЕНИЕ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26 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августа 2016 года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№ 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121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</w:tblGrid>
      <w:tr w:rsidR="00A45379" w:rsidRPr="00A45379" w:rsidTr="00A45379">
        <w:trPr>
          <w:trHeight w:val="60"/>
        </w:trPr>
        <w:tc>
          <w:tcPr>
            <w:tcW w:w="5098" w:type="dxa"/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8"/>
                <w:szCs w:val="28"/>
              </w:rPr>
              <w:t>Об утверждении методики прогнозирования поступлений по источникам финансирования дефицита бюджета</w:t>
            </w:r>
            <w:r w:rsidRPr="00A45379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муниципального образования Зуйское сельское поселение</w:t>
            </w:r>
            <w:r w:rsidRPr="00A45379">
              <w:rPr>
                <w:rFonts w:ascii="Times New Roman" w:eastAsia="Arial Unicode MS" w:hAnsi="Times New Roman" w:cs="Times New Roman"/>
                <w:bCs/>
                <w:i/>
                <w:color w:val="000000"/>
                <w:kern w:val="1"/>
                <w:sz w:val="28"/>
                <w:szCs w:val="28"/>
              </w:rPr>
              <w:t xml:space="preserve"> Белогорского района Республики Крым</w:t>
            </w:r>
          </w:p>
        </w:tc>
      </w:tr>
    </w:tbl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В соответствии </w:t>
      </w: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>с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 пунктом 1 статьи 160.2 Бюджетного Кодекса Российской Федерации, администрация </w:t>
      </w: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>ПОСТАНОВЛЯЕТ: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numPr>
          <w:ilvl w:val="0"/>
          <w:numId w:val="1"/>
        </w:numPr>
        <w:suppressAutoHyphens/>
        <w:spacing w:after="0" w:line="0" w:lineRule="atLeast"/>
        <w:ind w:left="0" w:firstLine="567"/>
        <w:jc w:val="both"/>
        <w:rPr>
          <w:rFonts w:ascii="Times New Roman" w:eastAsia="SimSun" w:hAnsi="Times New Roman" w:cs="Times New Roman"/>
          <w:spacing w:val="-1"/>
          <w:kern w:val="1"/>
          <w:sz w:val="28"/>
          <w:szCs w:val="28"/>
        </w:rPr>
      </w:pP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Утвердить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методику прогнозирования поступлений по источникам финансирования дефицита бюджета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образования Зуйское сельское поселение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 Белогорского района Республики Крым</w:t>
      </w: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  / п</w:t>
      </w:r>
      <w:r w:rsidRPr="00A45379">
        <w:rPr>
          <w:rFonts w:ascii="Times New Roman" w:eastAsia="SimSun" w:hAnsi="Times New Roman" w:cs="Times New Roman"/>
          <w:spacing w:val="-1"/>
          <w:kern w:val="1"/>
          <w:sz w:val="28"/>
          <w:szCs w:val="28"/>
        </w:rPr>
        <w:t>риложение 1 /.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numPr>
          <w:ilvl w:val="0"/>
          <w:numId w:val="1"/>
        </w:numPr>
        <w:suppressAutoHyphens/>
        <w:spacing w:after="0" w:line="0" w:lineRule="atLeast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Обнародовать настоящее постановление на информационном стенде в здании администрации Зуйского сельского поселения и в Государственной информационной системе Республики Крым «Портал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Правительства Республики Крым» на </w:t>
      </w: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>страни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це Белогорского  муниципального</w:t>
      </w: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 района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http:belogorskiy.rk.gov.ru  в </w:t>
      </w: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разделе - Муниципальные образования района, подраздел Зуйское сельское поселение. 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3.</w:t>
      </w:r>
      <w:proofErr w:type="gramStart"/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>Контроль за</w:t>
      </w:r>
      <w:proofErr w:type="gramEnd"/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suppressAutoHyphens/>
        <w:spacing w:after="0" w:line="0" w:lineRule="atLeast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Председатель Зуйского </w:t>
      </w:r>
      <w:proofErr w:type="gramStart"/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>сельского</w:t>
      </w:r>
      <w:proofErr w:type="gramEnd"/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 совета-глава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 адми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нистрации </w:t>
      </w: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Зуйского сельского поселения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                </w:t>
      </w:r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   </w:t>
      </w:r>
      <w:proofErr w:type="spellStart"/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>А.А.Лахин</w:t>
      </w:r>
      <w:proofErr w:type="spellEnd"/>
      <w:r w:rsidRPr="00A45379">
        <w:rPr>
          <w:rFonts w:ascii="Times New Roman" w:eastAsia="SimSun" w:hAnsi="Times New Roman" w:cs="Times New Roman"/>
          <w:kern w:val="1"/>
          <w:sz w:val="28"/>
          <w:szCs w:val="28"/>
        </w:rPr>
        <w:t xml:space="preserve">                              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3130"/>
        <w:gridCol w:w="1231"/>
        <w:gridCol w:w="5714"/>
      </w:tblGrid>
      <w:tr w:rsidR="00A45379" w:rsidRPr="00A45379" w:rsidTr="005A7447">
        <w:trPr>
          <w:trHeight w:val="1691"/>
        </w:trPr>
        <w:tc>
          <w:tcPr>
            <w:tcW w:w="3130" w:type="dxa"/>
          </w:tcPr>
          <w:p w:rsidR="00A45379" w:rsidRPr="00A45379" w:rsidRDefault="00A45379" w:rsidP="00A45379">
            <w:pPr>
              <w:widowControl w:val="0"/>
              <w:snapToGrid w:val="0"/>
              <w:spacing w:after="0" w:line="0" w:lineRule="atLeast"/>
              <w:ind w:firstLine="56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A45379" w:rsidRPr="00A45379" w:rsidRDefault="00A45379" w:rsidP="00A45379">
            <w:pPr>
              <w:widowControl w:val="0"/>
              <w:spacing w:after="0" w:line="0" w:lineRule="atLeast"/>
              <w:ind w:firstLine="56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A45379" w:rsidRPr="00A45379" w:rsidRDefault="00A45379" w:rsidP="00A45379">
            <w:pPr>
              <w:widowControl w:val="0"/>
              <w:spacing w:after="0" w:line="0" w:lineRule="atLeast"/>
              <w:ind w:firstLine="56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A45379" w:rsidRPr="00A45379" w:rsidRDefault="00A45379" w:rsidP="00A45379">
            <w:pPr>
              <w:widowControl w:val="0"/>
              <w:spacing w:after="0" w:line="0" w:lineRule="atLeast"/>
              <w:ind w:firstLine="56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A45379" w:rsidRPr="00A45379" w:rsidRDefault="00A45379" w:rsidP="00A45379">
            <w:pPr>
              <w:widowControl w:val="0"/>
              <w:spacing w:after="0" w:line="0" w:lineRule="atLeast"/>
              <w:ind w:firstLine="56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31" w:type="dxa"/>
          </w:tcPr>
          <w:p w:rsidR="00A45379" w:rsidRPr="00A45379" w:rsidRDefault="00A45379" w:rsidP="00A45379">
            <w:pPr>
              <w:widowControl w:val="0"/>
              <w:snapToGrid w:val="0"/>
              <w:spacing w:after="0" w:line="0" w:lineRule="atLeast"/>
              <w:ind w:firstLine="567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A45379" w:rsidRPr="00A45379" w:rsidRDefault="00A45379" w:rsidP="00A45379">
            <w:pPr>
              <w:widowControl w:val="0"/>
              <w:snapToGrid w:val="0"/>
              <w:spacing w:after="0" w:line="0" w:lineRule="atLeast"/>
              <w:ind w:firstLine="567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714" w:type="dxa"/>
            <w:hideMark/>
          </w:tcPr>
          <w:p w:rsidR="00A45379" w:rsidRPr="00A45379" w:rsidRDefault="00A45379" w:rsidP="00A45379">
            <w:pPr>
              <w:widowControl w:val="0"/>
              <w:tabs>
                <w:tab w:val="left" w:pos="-108"/>
                <w:tab w:val="center" w:pos="2372"/>
              </w:tabs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Приложение 1</w:t>
            </w:r>
          </w:p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к постановлению администрации Зуйского сельского совета Белогорского района Республики Крым от  26.08.2016г. №121 «Об утверждении методики прогнозирования поступлений по источникам финансирования дефицита бюджета муниципального образования Зуйское сельское поселение Белогорского района Республики Крым» </w:t>
            </w:r>
          </w:p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ind w:firstLine="567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right="806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pacing w:val="4"/>
          <w:kern w:val="1"/>
          <w:sz w:val="28"/>
          <w:szCs w:val="28"/>
          <w:lang w:eastAsia="ar-SA"/>
        </w:rPr>
      </w:pPr>
      <w:r w:rsidRPr="00A45379">
        <w:rPr>
          <w:rFonts w:ascii="Times New Roman" w:eastAsia="Arial Unicode MS" w:hAnsi="Times New Roman" w:cs="Times New Roman"/>
          <w:b/>
          <w:bCs/>
          <w:color w:val="000000"/>
          <w:spacing w:val="4"/>
          <w:kern w:val="1"/>
          <w:sz w:val="28"/>
          <w:szCs w:val="28"/>
        </w:rPr>
        <w:t>Методика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pacing w:val="4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b/>
          <w:bCs/>
          <w:color w:val="000000"/>
          <w:spacing w:val="4"/>
          <w:kern w:val="1"/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 w:rsidRPr="00A453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муниципального образования Зуйское сельское поселение </w:t>
      </w:r>
      <w:r w:rsidRPr="00A45379">
        <w:rPr>
          <w:rFonts w:ascii="Times New Roman" w:eastAsia="Arial Unicode MS" w:hAnsi="Times New Roman" w:cs="Times New Roman"/>
          <w:b/>
          <w:bCs/>
          <w:color w:val="000000"/>
          <w:spacing w:val="4"/>
          <w:kern w:val="1"/>
          <w:sz w:val="28"/>
          <w:szCs w:val="28"/>
        </w:rPr>
        <w:t xml:space="preserve">Белогорского района 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b/>
          <w:bCs/>
          <w:color w:val="000000"/>
          <w:spacing w:val="4"/>
          <w:kern w:val="1"/>
          <w:sz w:val="28"/>
          <w:szCs w:val="28"/>
        </w:rPr>
        <w:t>Республики Крым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right="806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pacing w:val="6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Настоящий документ, в соответствии с </w:t>
      </w:r>
      <w:r w:rsidRPr="00A4537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val="single"/>
        </w:rPr>
        <w:t>пунктом 1 статьи 160.2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Зуйское сельское поселение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Белогорского района Республики Крым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— методика прогнозирования).</w:t>
      </w:r>
      <w:proofErr w:type="gramEnd"/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0" w:lineRule="atLeast"/>
        <w:ind w:right="-1"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Цели и задачи методики прогнозирования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right="-1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Методика прогнозирования направлена на повышение качества планирования бюджета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Зуйского сельского поселения Белогорского района Республики Крым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а также к повышению качества управления муниципальным долгом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Зуйского сельского поселения Белогорского района Республики Крым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Методика определяет порядок осуществления бюджетных полномочий главным администратором </w:t>
      </w:r>
      <w:proofErr w:type="gramStart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Зуйское сельское поселение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Белогорского района Республики Крым 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администрацией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Зуйского сельского поселения Белогорского района Республики Крым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части операций с источниками финансирования дефицита бюджета.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0" w:lineRule="atLeast"/>
        <w:ind w:right="-1"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Перечень поступлений по источникам финансирования дефицита бюджета муниципального образования Зуйское сельское поселение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 Белогорского района Республики Крым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Главный администратор источников финансирования дефицита бюджета — администрация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Зуйского сельского поселения Белогорского района Республики Крым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Зуйское сельское поселение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Белогорского района Республики Крым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</w:p>
    <w:p w:rsid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13"/>
        <w:gridCol w:w="6252"/>
      </w:tblGrid>
      <w:tr w:rsidR="00A45379" w:rsidRPr="00A45379" w:rsidTr="005A744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ind w:firstLine="567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 xml:space="preserve">Код бюджетной </w:t>
            </w:r>
            <w:proofErr w:type="gramStart"/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proofErr w:type="gramStart"/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A45379" w:rsidRPr="00A45379" w:rsidTr="005A744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ind w:firstLine="567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</w:t>
            </w:r>
          </w:p>
        </w:tc>
      </w:tr>
      <w:tr w:rsidR="00A45379" w:rsidRPr="00A45379" w:rsidTr="005A744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956 01 02 00 00 10 0000 710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A45379" w:rsidRPr="00A45379" w:rsidTr="005A744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956 01 03 01 00 10 0000 710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A45379" w:rsidRPr="00A45379" w:rsidTr="005A744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956 01 05 00 00 10 0000 000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A45379" w:rsidRPr="00A45379" w:rsidTr="005A7447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SimSun" w:hAnsi="Times New Roman" w:cs="Times New Roman"/>
                <w:kern w:val="1"/>
                <w:sz w:val="28"/>
                <w:szCs w:val="28"/>
              </w:rPr>
              <w:t>956 01 05 02 01 10 0000 510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379" w:rsidRPr="00A45379" w:rsidRDefault="00A45379" w:rsidP="00A4537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4537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4" w:firstLine="567"/>
        <w:jc w:val="both"/>
        <w:rPr>
          <w:rFonts w:ascii="Times New Roman" w:eastAsia="SimSun" w:hAnsi="Times New Roman" w:cs="Times New Roman"/>
          <w:spacing w:val="2"/>
          <w:kern w:val="1"/>
          <w:sz w:val="28"/>
          <w:szCs w:val="28"/>
          <w:lang w:eastAsia="ar-SA"/>
        </w:rPr>
      </w:pPr>
    </w:p>
    <w:p w:rsidR="00A45379" w:rsidRPr="00A45379" w:rsidRDefault="00A45379" w:rsidP="00A4537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0" w:lineRule="atLeast"/>
        <w:ind w:firstLine="567"/>
        <w:jc w:val="center"/>
        <w:rPr>
          <w:rFonts w:ascii="Times New Roman" w:eastAsia="SimSun" w:hAnsi="Times New Roman" w:cs="Times New Roman"/>
          <w:spacing w:val="2"/>
          <w:kern w:val="1"/>
          <w:sz w:val="28"/>
          <w:szCs w:val="28"/>
        </w:rPr>
      </w:pPr>
      <w:r w:rsidRPr="00A45379">
        <w:rPr>
          <w:rFonts w:ascii="Times New Roman" w:eastAsia="SimSun" w:hAnsi="Times New Roman" w:cs="Times New Roman"/>
          <w:spacing w:val="2"/>
          <w:kern w:val="1"/>
          <w:sz w:val="28"/>
          <w:szCs w:val="28"/>
        </w:rPr>
        <w:t>Расчёт прогнозного объёма поступлений: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80" w:firstLine="567"/>
        <w:rPr>
          <w:rFonts w:ascii="Times New Roman" w:eastAsia="SimSun" w:hAnsi="Times New Roman" w:cs="Times New Roman"/>
          <w:spacing w:val="2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4" w:firstLine="567"/>
        <w:jc w:val="both"/>
        <w:rPr>
          <w:rFonts w:ascii="Times New Roman" w:eastAsia="Times New Roman" w:hAnsi="Times New Roman" w:cs="Times New Roman"/>
          <w:spacing w:val="-3"/>
          <w:kern w:val="1"/>
          <w:sz w:val="28"/>
          <w:szCs w:val="28"/>
        </w:rPr>
      </w:pPr>
      <w:r w:rsidRPr="00A45379">
        <w:rPr>
          <w:rFonts w:ascii="Times New Roman" w:eastAsia="SimSun" w:hAnsi="Times New Roman" w:cs="Times New Roman"/>
          <w:spacing w:val="2"/>
          <w:kern w:val="1"/>
          <w:sz w:val="28"/>
          <w:szCs w:val="28"/>
        </w:rPr>
        <w:t>3.1 при</w:t>
      </w:r>
      <w:r w:rsidRPr="00A45379"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  <w:t xml:space="preserve"> прогнозировании объемов по кредитам кредитных организаций в валюте Российской </w:t>
      </w:r>
      <w:r w:rsidRPr="00A45379">
        <w:rPr>
          <w:rFonts w:ascii="Times New Roman" w:eastAsia="Arial Unicode MS" w:hAnsi="Times New Roman" w:cs="Times New Roman"/>
          <w:spacing w:val="-7"/>
          <w:kern w:val="1"/>
          <w:sz w:val="28"/>
          <w:szCs w:val="28"/>
        </w:rPr>
        <w:t>Федерации: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13" w:firstLine="567"/>
        <w:jc w:val="both"/>
        <w:rPr>
          <w:rFonts w:ascii="Times New Roman" w:eastAsia="Arial Unicode MS" w:hAnsi="Times New Roman" w:cs="Times New Roman"/>
          <w:spacing w:val="-3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-3"/>
          <w:kern w:val="1"/>
          <w:sz w:val="28"/>
          <w:szCs w:val="28"/>
        </w:rPr>
        <w:t>а) используется метод прямого счета;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spacing w:val="-3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-3"/>
          <w:kern w:val="1"/>
          <w:sz w:val="28"/>
          <w:szCs w:val="28"/>
        </w:rPr>
        <w:t>б) для расчета прогнозного объема поступлений учитываются: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spacing w:val="-4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-4"/>
          <w:kern w:val="1"/>
          <w:sz w:val="28"/>
          <w:szCs w:val="28"/>
        </w:rPr>
        <w:t xml:space="preserve">- прогнозируемый объем дефицита и/или объем муниципальных заимствований, подлежащих </w:t>
      </w:r>
      <w:r w:rsidRPr="00A45379">
        <w:rPr>
          <w:rFonts w:ascii="Times New Roman" w:eastAsia="Arial Unicode MS" w:hAnsi="Times New Roman" w:cs="Times New Roman"/>
          <w:spacing w:val="-5"/>
          <w:kern w:val="1"/>
          <w:sz w:val="28"/>
          <w:szCs w:val="28"/>
        </w:rPr>
        <w:t xml:space="preserve">погашению (если источником покрытия/погашения являются кредиты от кредитных организаций) </w:t>
      </w:r>
      <w:r w:rsidRPr="00A45379">
        <w:rPr>
          <w:rFonts w:ascii="Times New Roman" w:eastAsia="Arial Unicode MS" w:hAnsi="Times New Roman" w:cs="Times New Roman"/>
          <w:spacing w:val="-4"/>
          <w:kern w:val="1"/>
          <w:sz w:val="28"/>
          <w:szCs w:val="28"/>
        </w:rPr>
        <w:t>на соответствующий финансовый год;</w:t>
      </w:r>
    </w:p>
    <w:p w:rsidR="00A45379" w:rsidRPr="00A45379" w:rsidRDefault="00A45379" w:rsidP="00A45379">
      <w:pPr>
        <w:widowControl w:val="0"/>
        <w:shd w:val="clear" w:color="auto" w:fill="FFFFFF"/>
        <w:tabs>
          <w:tab w:val="left" w:pos="120"/>
        </w:tabs>
        <w:suppressAutoHyphens/>
        <w:spacing w:after="0" w:line="0" w:lineRule="atLeast"/>
        <w:ind w:right="1267" w:firstLine="567"/>
        <w:jc w:val="both"/>
        <w:rPr>
          <w:rFonts w:ascii="Times New Roman" w:eastAsia="Arial Unicode MS" w:hAnsi="Times New Roman" w:cs="Times New Roman"/>
          <w:spacing w:val="-5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-4"/>
          <w:kern w:val="1"/>
          <w:sz w:val="28"/>
          <w:szCs w:val="28"/>
        </w:rPr>
        <w:t xml:space="preserve">- действующие кредитные договоры и планируемые к заключению в соответствующем </w:t>
      </w:r>
      <w:r w:rsidRPr="00A45379">
        <w:rPr>
          <w:rFonts w:ascii="Times New Roman" w:eastAsia="Arial Unicode MS" w:hAnsi="Times New Roman" w:cs="Times New Roman"/>
          <w:spacing w:val="-5"/>
          <w:kern w:val="1"/>
          <w:sz w:val="28"/>
          <w:szCs w:val="28"/>
        </w:rPr>
        <w:t>финансовом году;</w:t>
      </w:r>
    </w:p>
    <w:p w:rsidR="00A45379" w:rsidRPr="00A45379" w:rsidRDefault="00A45379" w:rsidP="00A45379">
      <w:pPr>
        <w:widowControl w:val="0"/>
        <w:shd w:val="clear" w:color="auto" w:fill="FFFFFF"/>
        <w:tabs>
          <w:tab w:val="left" w:pos="120"/>
        </w:tabs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spacing w:val="-3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-5"/>
          <w:kern w:val="1"/>
          <w:sz w:val="28"/>
          <w:szCs w:val="28"/>
        </w:rPr>
        <w:t xml:space="preserve">- одобренные распоряжением администрации </w:t>
      </w:r>
      <w:r w:rsidRPr="00A45379">
        <w:rPr>
          <w:rFonts w:ascii="Times New Roman" w:eastAsia="Arial Unicode MS" w:hAnsi="Times New Roman" w:cs="Times New Roman"/>
          <w:bCs/>
          <w:color w:val="000000"/>
          <w:spacing w:val="-5"/>
          <w:kern w:val="1"/>
          <w:sz w:val="28"/>
          <w:szCs w:val="28"/>
        </w:rPr>
        <w:t>Зуйского сельского поселения Белогорского района Республики Крым</w:t>
      </w:r>
      <w:r w:rsidRPr="00A45379">
        <w:rPr>
          <w:rFonts w:ascii="Times New Roman" w:eastAsia="Arial Unicode MS" w:hAnsi="Times New Roman" w:cs="Times New Roman"/>
          <w:spacing w:val="-5"/>
          <w:kern w:val="1"/>
          <w:sz w:val="28"/>
          <w:szCs w:val="28"/>
        </w:rPr>
        <w:t xml:space="preserve"> основные направления </w:t>
      </w:r>
      <w:r w:rsidRPr="00A45379">
        <w:rPr>
          <w:rFonts w:ascii="Times New Roman" w:eastAsia="Arial Unicode MS" w:hAnsi="Times New Roman" w:cs="Times New Roman"/>
          <w:spacing w:val="-3"/>
          <w:kern w:val="1"/>
          <w:sz w:val="28"/>
          <w:szCs w:val="28"/>
        </w:rPr>
        <w:t xml:space="preserve">долговой политики </w:t>
      </w:r>
      <w:r w:rsidRPr="00A45379">
        <w:rPr>
          <w:rFonts w:ascii="Times New Roman" w:eastAsia="Arial Unicode MS" w:hAnsi="Times New Roman" w:cs="Times New Roman"/>
          <w:bCs/>
          <w:color w:val="000000"/>
          <w:spacing w:val="-3"/>
          <w:kern w:val="1"/>
          <w:sz w:val="28"/>
          <w:szCs w:val="28"/>
        </w:rPr>
        <w:t xml:space="preserve">Зуйского сельского поселения Белогорского района Республики Крым </w:t>
      </w:r>
      <w:r w:rsidRPr="00A45379">
        <w:rPr>
          <w:rFonts w:ascii="Times New Roman" w:eastAsia="Arial Unicode MS" w:hAnsi="Times New Roman" w:cs="Times New Roman"/>
          <w:spacing w:val="-3"/>
          <w:kern w:val="1"/>
          <w:sz w:val="28"/>
          <w:szCs w:val="28"/>
        </w:rPr>
        <w:t>на соответствующий финансовый год:</w:t>
      </w:r>
    </w:p>
    <w:p w:rsidR="00A45379" w:rsidRPr="00A45379" w:rsidRDefault="00A45379" w:rsidP="00A45379">
      <w:pPr>
        <w:widowControl w:val="0"/>
        <w:shd w:val="clear" w:color="auto" w:fill="FFFFFF"/>
        <w:tabs>
          <w:tab w:val="left" w:pos="120"/>
        </w:tabs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-3"/>
          <w:kern w:val="1"/>
          <w:sz w:val="28"/>
          <w:szCs w:val="28"/>
        </w:rPr>
        <w:t>- конъюнктура рынка внутренних заимствований;</w:t>
      </w:r>
    </w:p>
    <w:p w:rsidR="00A45379" w:rsidRPr="00A45379" w:rsidRDefault="00A45379" w:rsidP="00A45379">
      <w:pPr>
        <w:widowControl w:val="0"/>
        <w:shd w:val="clear" w:color="auto" w:fill="FFFFFF"/>
        <w:tabs>
          <w:tab w:val="left" w:pos="120"/>
        </w:tabs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spacing w:val="-2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  <w:t xml:space="preserve"> в) формула расчета: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109" w:firstLine="567"/>
        <w:jc w:val="both"/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</w:pPr>
      <w:proofErr w:type="spellStart"/>
      <w:r w:rsidRPr="00A45379">
        <w:rPr>
          <w:rFonts w:ascii="Times New Roman" w:eastAsia="Arial Unicode MS" w:hAnsi="Times New Roman" w:cs="Times New Roman"/>
          <w:spacing w:val="-2"/>
          <w:kern w:val="1"/>
          <w:sz w:val="28"/>
          <w:szCs w:val="28"/>
        </w:rPr>
        <w:t>Пкр</w:t>
      </w:r>
      <w:proofErr w:type="spellEnd"/>
      <w:r w:rsidRPr="00A45379">
        <w:rPr>
          <w:rFonts w:ascii="Times New Roman" w:eastAsia="Arial Unicode MS" w:hAnsi="Times New Roman" w:cs="Times New Roman"/>
          <w:spacing w:val="-2"/>
          <w:kern w:val="1"/>
          <w:sz w:val="28"/>
          <w:szCs w:val="28"/>
        </w:rPr>
        <w:t xml:space="preserve"> = (Д + </w:t>
      </w:r>
      <w:proofErr w:type="spellStart"/>
      <w:r w:rsidRPr="00A45379">
        <w:rPr>
          <w:rFonts w:ascii="Times New Roman" w:eastAsia="Arial Unicode MS" w:hAnsi="Times New Roman" w:cs="Times New Roman"/>
          <w:spacing w:val="-2"/>
          <w:kern w:val="1"/>
          <w:sz w:val="28"/>
          <w:szCs w:val="28"/>
        </w:rPr>
        <w:t>Зп</w:t>
      </w:r>
      <w:proofErr w:type="spellEnd"/>
      <w:r w:rsidRPr="00A45379">
        <w:rPr>
          <w:rFonts w:ascii="Times New Roman" w:eastAsia="Arial Unicode MS" w:hAnsi="Times New Roman" w:cs="Times New Roman"/>
          <w:spacing w:val="-2"/>
          <w:kern w:val="1"/>
          <w:sz w:val="28"/>
          <w:szCs w:val="28"/>
        </w:rPr>
        <w:t xml:space="preserve"> - О - И) *К</w:t>
      </w:r>
      <w:proofErr w:type="gramStart"/>
      <w:r w:rsidRPr="00A45379">
        <w:rPr>
          <w:rFonts w:ascii="Times New Roman" w:eastAsia="Arial Unicode MS" w:hAnsi="Times New Roman" w:cs="Times New Roman"/>
          <w:spacing w:val="-2"/>
          <w:kern w:val="1"/>
          <w:sz w:val="28"/>
          <w:szCs w:val="28"/>
        </w:rPr>
        <w:t>1</w:t>
      </w:r>
      <w:proofErr w:type="gramEnd"/>
      <w:r w:rsidRPr="00A45379">
        <w:rPr>
          <w:rFonts w:ascii="Times New Roman" w:eastAsia="Arial Unicode MS" w:hAnsi="Times New Roman" w:cs="Times New Roman"/>
          <w:spacing w:val="-2"/>
          <w:kern w:val="1"/>
          <w:sz w:val="28"/>
          <w:szCs w:val="28"/>
        </w:rPr>
        <w:t>, где: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spacing w:val="-4"/>
          <w:kern w:val="1"/>
          <w:sz w:val="28"/>
          <w:szCs w:val="28"/>
        </w:rPr>
      </w:pPr>
      <w:proofErr w:type="spellStart"/>
      <w:r w:rsidRPr="00A45379"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  <w:t>Пкр</w:t>
      </w:r>
      <w:proofErr w:type="spellEnd"/>
      <w:r w:rsidRPr="00A45379"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-4"/>
          <w:kern w:val="1"/>
          <w:sz w:val="28"/>
          <w:szCs w:val="28"/>
        </w:rPr>
        <w:t>Д - прогнозируемый объем дефицита бюджета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образования Зуйское сельское поселение </w:t>
      </w:r>
      <w:r w:rsidRPr="00A45379">
        <w:rPr>
          <w:rFonts w:ascii="Times New Roman" w:eastAsia="Arial Unicode MS" w:hAnsi="Times New Roman" w:cs="Times New Roman"/>
          <w:bCs/>
          <w:color w:val="000000"/>
          <w:spacing w:val="-4"/>
          <w:kern w:val="1"/>
          <w:sz w:val="28"/>
          <w:szCs w:val="28"/>
        </w:rPr>
        <w:t xml:space="preserve">Белогорского района Республики Крым </w:t>
      </w:r>
      <w:r w:rsidRPr="00A45379">
        <w:rPr>
          <w:rFonts w:ascii="Times New Roman" w:eastAsia="Arial Unicode MS" w:hAnsi="Times New Roman" w:cs="Times New Roman"/>
          <w:spacing w:val="-4"/>
          <w:kern w:val="1"/>
          <w:sz w:val="28"/>
          <w:szCs w:val="28"/>
        </w:rPr>
        <w:t xml:space="preserve">на соответствующий </w:t>
      </w:r>
      <w:r w:rsidRPr="00A45379">
        <w:rPr>
          <w:rFonts w:ascii="Times New Roman" w:eastAsia="Arial Unicode MS" w:hAnsi="Times New Roman" w:cs="Times New Roman"/>
          <w:spacing w:val="-1"/>
          <w:kern w:val="1"/>
          <w:sz w:val="28"/>
          <w:szCs w:val="28"/>
        </w:rPr>
        <w:t>финансовый год;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5" w:firstLine="567"/>
        <w:jc w:val="both"/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</w:pPr>
      <w:proofErr w:type="spellStart"/>
      <w:r w:rsidRPr="00A45379"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  <w:t>Зп</w:t>
      </w:r>
      <w:proofErr w:type="spellEnd"/>
      <w:r w:rsidRPr="00A45379"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  <w:t xml:space="preserve"> - объем муниципальных заимствований, подлежащих погашению;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  <w:t>О - остатки средств бюджета на конец отчетного периода;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  <w:t>И - иные источники внутреннего финансирования дефицита бюджета;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  <w:lastRenderedPageBreak/>
        <w:t>К</w:t>
      </w:r>
      <w:proofErr w:type="gramStart"/>
      <w:r w:rsidRPr="00A45379"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  <w:t>1</w:t>
      </w:r>
      <w:proofErr w:type="gramEnd"/>
      <w:r w:rsidRPr="00A45379">
        <w:rPr>
          <w:rFonts w:ascii="Times New Roman" w:eastAsia="Arial Unicode MS" w:hAnsi="Times New Roman" w:cs="Times New Roman"/>
          <w:spacing w:val="1"/>
          <w:kern w:val="1"/>
          <w:sz w:val="28"/>
          <w:szCs w:val="28"/>
        </w:rPr>
        <w:t xml:space="preserve"> - коэффициент, учитывающий конъектуру рынка заимствований принимаемый равным 0,5.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3.2. Получение кредитов от других бюджетов бюджетной системы Российской Федерации бюджетами муниципальных образований в валюте Российской Федерации.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бюджетам муниципальных образований Белогорского района Республики Крым, рассчитанных согласно методикам, применяемым комитетом финансов Белогорского района Республики Крым.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С целью экономии средств, предусмотренных на обслуживание муниципального долга Зуй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ского сельского поселения </w:t>
      </w:r>
      <w:proofErr w:type="gramStart"/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Белого </w:t>
      </w:r>
      <w:proofErr w:type="spellStart"/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рского</w:t>
      </w:r>
      <w:proofErr w:type="spellEnd"/>
      <w:proofErr w:type="gramEnd"/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 района Республики Крым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, кредиты кредитных организаций замещаются бюджетными кредитами.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3.3. Изменение остатков средств на счетах по учету средств бюджета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а) используется метод прямого счета;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б) формула расчета: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ИОСБ = (-</w:t>
      </w:r>
      <w:proofErr w:type="spellStart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Д</w:t>
      </w:r>
      <w:proofErr w:type="gramStart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i</w:t>
      </w:r>
      <w:proofErr w:type="spellEnd"/>
      <w:proofErr w:type="gramEnd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+ </w:t>
      </w:r>
      <w:proofErr w:type="spellStart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Рi</w:t>
      </w:r>
      <w:proofErr w:type="spellEnd"/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ИОСБ – Изменение остатков средств на счетах по учёту средств бюджета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Д</w:t>
      </w:r>
      <w:proofErr w:type="gramStart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i</w:t>
      </w:r>
      <w:proofErr w:type="spellEnd"/>
      <w:proofErr w:type="gramEnd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прогноз поступлений доходов бюджета муниципального образования в i финансовом году.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Р</w:t>
      </w:r>
      <w:proofErr w:type="gramStart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i</w:t>
      </w:r>
      <w:proofErr w:type="spellEnd"/>
      <w:proofErr w:type="gramEnd"/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прогноз кассовых выплат из бюджета муниципального образования в i финансовом году.</w:t>
      </w: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45379" w:rsidRPr="00A45379" w:rsidRDefault="00A45379" w:rsidP="00A45379">
      <w:pPr>
        <w:widowControl w:val="0"/>
        <w:shd w:val="clear" w:color="auto" w:fill="FFFFFF"/>
        <w:suppressAutoHyphens/>
        <w:spacing w:after="0" w:line="0" w:lineRule="atLeast"/>
        <w:ind w:left="1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3.4. Увеличение прочих остатков денежных средств бюджетов муниципальных образований.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Объем поступлений от возможного увеличения остатков денежных средств бюджета муниципального образования Зуйское сельское поселение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 xml:space="preserve">Белогорского района Республики Крым 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>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Решение о привлечении заимствований принимается только после анализа фактического исполнения бюджета муниципального образования Зуйское сельское поселение </w:t>
      </w:r>
      <w:r w:rsidRPr="00A45379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</w:rPr>
        <w:t>Белогорского района Республики Крым</w:t>
      </w:r>
      <w:r w:rsidRPr="00A453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напрямую зависит от выполнения годового плана по доходам бюджета без учета безвозмездных поступлений.</w:t>
      </w:r>
    </w:p>
    <w:p w:rsidR="00A45379" w:rsidRPr="00A45379" w:rsidRDefault="00A45379" w:rsidP="00A45379">
      <w:pPr>
        <w:widowControl w:val="0"/>
        <w:suppressAutoHyphens/>
        <w:spacing w:after="0" w:line="0" w:lineRule="atLeast"/>
        <w:ind w:firstLine="567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A45379" w:rsidRPr="00A45379" w:rsidSect="00A45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0C3"/>
    <w:multiLevelType w:val="hybridMultilevel"/>
    <w:tmpl w:val="254E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1132A"/>
    <w:multiLevelType w:val="hybridMultilevel"/>
    <w:tmpl w:val="BB205CA2"/>
    <w:lvl w:ilvl="0" w:tplc="EA16E0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9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D32BF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002CB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45379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402C3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2018-06-18T04:50:00Z</dcterms:created>
  <dcterms:modified xsi:type="dcterms:W3CDTF">2018-06-18T04:56:00Z</dcterms:modified>
</cp:coreProperties>
</file>