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8"/>
        <w:gridCol w:w="3044"/>
        <w:gridCol w:w="3742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3D1EBC" w:rsidP="00CB328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  <w:r w:rsidR="00E5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3D1EBC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E33527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32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35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3D1EBC" w:rsidTr="003D1EBC">
        <w:tc>
          <w:tcPr>
            <w:tcW w:w="7054" w:type="dxa"/>
          </w:tcPr>
          <w:p w:rsidR="003D1EBC" w:rsidRDefault="00E33527" w:rsidP="00E33527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E33527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конкурсной документации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E33527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на право размещения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E33527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нестационарных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E33527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торговых объектов на территории муниципального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E33527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образования Зуйское сельское поселение </w:t>
            </w:r>
            <w:r w:rsidR="004B5030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Белогорско</w:t>
            </w:r>
            <w:bookmarkStart w:id="0" w:name="_GoBack"/>
            <w:bookmarkEnd w:id="0"/>
            <w:r w:rsidR="004B5030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го района </w:t>
            </w:r>
            <w:r w:rsidRPr="00E33527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Республики Крым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E33527" w:rsidP="007F33AA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остановление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Совета министров Республики Крым от 23.08.2016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402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»,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остановлени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ем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администрации Зуйского сельского поселения №116 от 25.07.2018 г.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схемы размещения нестационарных торговых объектов на территории Зуйского сельского поселения Белогорского района Республики Крым»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</w:t>
      </w:r>
      <w:proofErr w:type="gramEnd"/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района Республики Крым,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3527" w:rsidRPr="00E33527" w:rsidRDefault="00326655" w:rsidP="00E33527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>. У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твердить конкурсную документацию открытого аукциона №8 на право заключения </w:t>
      </w:r>
      <w:proofErr w:type="gramStart"/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договора</w:t>
      </w:r>
      <w:proofErr w:type="gramEnd"/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размещение нестационарных торговых объектов на территории Зуйского сельского поселения Белогорского района Республики Крым лоты №1,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10,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11,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18,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27,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30,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32,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34,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36,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38,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39,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51,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52,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54,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55,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56,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62,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66,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74,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75,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76,</w:t>
      </w:r>
      <w:r w:rsid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3527"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77 согласно схемы размещения нестационарных торговых объектов. </w:t>
      </w:r>
    </w:p>
    <w:p w:rsidR="00E33527" w:rsidRPr="00E33527" w:rsidRDefault="00E33527" w:rsidP="00E33527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2. Заведующему сектор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ом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вопросам муниципального имущества, землеустройства и территориального планирования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администрации </w:t>
      </w: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 обнародовать настоящее постановление в установленном порядке.</w:t>
      </w:r>
    </w:p>
    <w:p w:rsidR="003D1EBC" w:rsidRDefault="00E33527" w:rsidP="00E33527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proofErr w:type="gramStart"/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E33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3D1EBC" w:rsidRDefault="003D1EBC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3527" w:rsidRPr="00D43DDD" w:rsidRDefault="00E33527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3459"/>
      </w:tblGrid>
      <w:tr w:rsidR="00176B81" w:rsidRPr="00D43DDD" w:rsidTr="00176B81">
        <w:tc>
          <w:tcPr>
            <w:tcW w:w="6771" w:type="dxa"/>
          </w:tcPr>
          <w:p w:rsidR="00176B81" w:rsidRPr="00D43DDD" w:rsidRDefault="003D1EBC" w:rsidP="003D1EBC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Заместитель главы </w:t>
            </w:r>
            <w:r w:rsidR="00176B81"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3D1EBC" w:rsidP="003D1EBC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</w:t>
            </w:r>
            <w:r w:rsidR="00176B81"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. А.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Сорокин</w:t>
            </w:r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945"/>
        <w:gridCol w:w="3198"/>
      </w:tblGrid>
      <w:tr w:rsidR="00733805" w:rsidRPr="00D43DDD" w:rsidTr="002711E3">
        <w:trPr>
          <w:trHeight w:val="1041"/>
        </w:trPr>
        <w:tc>
          <w:tcPr>
            <w:tcW w:w="5892" w:type="dxa"/>
          </w:tcPr>
          <w:p w:rsidR="00733805" w:rsidRPr="00D43DDD" w:rsidRDefault="00E33527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Pr="002711E3">
              <w:rPr>
                <w:rFonts w:ascii="Times New Roman" w:hAnsi="Times New Roman" w:cs="Times New Roman"/>
                <w:sz w:val="28"/>
                <w:szCs w:val="28"/>
              </w:rPr>
              <w:t>по правовым (юридическим) вопросам, делопроизводству, контролю и обращениям граждан</w:t>
            </w:r>
          </w:p>
        </w:tc>
        <w:tc>
          <w:tcPr>
            <w:tcW w:w="945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27" w:rsidRPr="00D43DDD" w:rsidRDefault="00E33527" w:rsidP="00E33527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  <w:tr w:rsidR="00F11E30" w:rsidRPr="00D43DDD" w:rsidTr="002711E3">
        <w:trPr>
          <w:trHeight w:val="1561"/>
        </w:trPr>
        <w:tc>
          <w:tcPr>
            <w:tcW w:w="5892" w:type="dxa"/>
          </w:tcPr>
          <w:p w:rsidR="002711E3" w:rsidRDefault="002711E3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E33527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  <w:tc>
          <w:tcPr>
            <w:tcW w:w="94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E33527" w:rsidP="00CB328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Шалагашева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1145"/>
        <w:gridCol w:w="2804"/>
      </w:tblGrid>
      <w:tr w:rsidR="00F11E30" w:rsidRPr="00D43DDD" w:rsidTr="002711E3">
        <w:trPr>
          <w:trHeight w:val="1732"/>
        </w:trPr>
        <w:tc>
          <w:tcPr>
            <w:tcW w:w="6116" w:type="dxa"/>
          </w:tcPr>
          <w:p w:rsidR="00176B81" w:rsidRPr="00D43DDD" w:rsidRDefault="00E33527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Заведующим сектором</w:t>
            </w:r>
            <w:r w:rsidR="00A96EE0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1E3" w:rsidRPr="002711E3">
              <w:rPr>
                <w:rFonts w:ascii="Times New Roman" w:hAnsi="Times New Roman" w:cs="Times New Roman"/>
                <w:sz w:val="28"/>
                <w:szCs w:val="28"/>
              </w:rPr>
              <w:t>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14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E33527" w:rsidP="002711E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33527" w:rsidRDefault="00E33527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33527" w:rsidRDefault="00E33527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33527" w:rsidRDefault="00E33527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33527" w:rsidRDefault="00E33527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4054F" w:rsidRPr="00FE5BF5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E5BF5">
        <w:rPr>
          <w:rFonts w:ascii="Times New Roman" w:hAnsi="Times New Roman" w:cs="Times New Roman"/>
          <w:sz w:val="20"/>
          <w:szCs w:val="20"/>
        </w:rPr>
        <w:t xml:space="preserve">М.И. </w:t>
      </w:r>
      <w:proofErr w:type="spellStart"/>
      <w:r w:rsidRPr="00FE5BF5">
        <w:rPr>
          <w:rFonts w:ascii="Times New Roman" w:hAnsi="Times New Roman" w:cs="Times New Roman"/>
          <w:sz w:val="20"/>
          <w:szCs w:val="20"/>
        </w:rPr>
        <w:t>Менчик</w:t>
      </w:r>
      <w:proofErr w:type="spellEnd"/>
    </w:p>
    <w:p w:rsidR="00FE5BF5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E5BF5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3D1EBC" w:rsidRDefault="00EC4389" w:rsidP="00E33527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E5BF5">
        <w:rPr>
          <w:rFonts w:ascii="Times New Roman" w:hAnsi="Times New Roman" w:cs="Times New Roman"/>
          <w:sz w:val="20"/>
          <w:szCs w:val="20"/>
        </w:rPr>
        <w:t>делопроизводству, контролю и обращени</w:t>
      </w:r>
      <w:r w:rsidR="00A96EE0" w:rsidRPr="00FE5BF5">
        <w:rPr>
          <w:rFonts w:ascii="Times New Roman" w:hAnsi="Times New Roman" w:cs="Times New Roman"/>
          <w:sz w:val="20"/>
          <w:szCs w:val="20"/>
        </w:rPr>
        <w:t>ям</w:t>
      </w:r>
      <w:r w:rsidRPr="00FE5BF5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sectPr w:rsidR="003D1EBC" w:rsidSect="002711E3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F1" w:rsidRDefault="005C05F1" w:rsidP="00D5445E">
      <w:pPr>
        <w:spacing w:after="0" w:line="240" w:lineRule="auto"/>
      </w:pPr>
      <w:r>
        <w:separator/>
      </w:r>
    </w:p>
  </w:endnote>
  <w:endnote w:type="continuationSeparator" w:id="0">
    <w:p w:rsidR="005C05F1" w:rsidRDefault="005C05F1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F1" w:rsidRDefault="005C05F1" w:rsidP="00D5445E">
      <w:pPr>
        <w:spacing w:after="0" w:line="240" w:lineRule="auto"/>
      </w:pPr>
      <w:r>
        <w:separator/>
      </w:r>
    </w:p>
  </w:footnote>
  <w:footnote w:type="continuationSeparator" w:id="0">
    <w:p w:rsidR="005C05F1" w:rsidRDefault="005C05F1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DDD" w:rsidRPr="00D43DDD" w:rsidRDefault="00D43DDD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4B5030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  <w:p w:rsidR="00D43DDD" w:rsidRDefault="00D43D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6B81"/>
    <w:rsid w:val="00180692"/>
    <w:rsid w:val="00184A5D"/>
    <w:rsid w:val="001946EB"/>
    <w:rsid w:val="001B49F7"/>
    <w:rsid w:val="001D7F46"/>
    <w:rsid w:val="001E3F15"/>
    <w:rsid w:val="00210FA6"/>
    <w:rsid w:val="00222A19"/>
    <w:rsid w:val="00270123"/>
    <w:rsid w:val="002711E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378B"/>
    <w:rsid w:val="002D5C7A"/>
    <w:rsid w:val="00307FF0"/>
    <w:rsid w:val="00326655"/>
    <w:rsid w:val="00390F26"/>
    <w:rsid w:val="003A46DD"/>
    <w:rsid w:val="003B71EA"/>
    <w:rsid w:val="003C04C6"/>
    <w:rsid w:val="003C0704"/>
    <w:rsid w:val="003D1EBC"/>
    <w:rsid w:val="003D42DA"/>
    <w:rsid w:val="003D5786"/>
    <w:rsid w:val="003E4EF4"/>
    <w:rsid w:val="003E6EFA"/>
    <w:rsid w:val="003F58BA"/>
    <w:rsid w:val="00401063"/>
    <w:rsid w:val="004163F2"/>
    <w:rsid w:val="00417EEA"/>
    <w:rsid w:val="004452A1"/>
    <w:rsid w:val="0047635D"/>
    <w:rsid w:val="00480A25"/>
    <w:rsid w:val="004A766D"/>
    <w:rsid w:val="004B34ED"/>
    <w:rsid w:val="004B5030"/>
    <w:rsid w:val="004F25E2"/>
    <w:rsid w:val="00516BCD"/>
    <w:rsid w:val="00527BA6"/>
    <w:rsid w:val="00541506"/>
    <w:rsid w:val="005839EC"/>
    <w:rsid w:val="00594AAB"/>
    <w:rsid w:val="005B3D13"/>
    <w:rsid w:val="005B5B07"/>
    <w:rsid w:val="005B7DD5"/>
    <w:rsid w:val="005C05F1"/>
    <w:rsid w:val="005C0E18"/>
    <w:rsid w:val="006008A2"/>
    <w:rsid w:val="00606E1F"/>
    <w:rsid w:val="00620FDF"/>
    <w:rsid w:val="00627C4E"/>
    <w:rsid w:val="006344EA"/>
    <w:rsid w:val="0064261F"/>
    <w:rsid w:val="00647C0F"/>
    <w:rsid w:val="00673DDF"/>
    <w:rsid w:val="0067691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C7E17"/>
    <w:rsid w:val="007F33AA"/>
    <w:rsid w:val="007F4356"/>
    <w:rsid w:val="007F60D6"/>
    <w:rsid w:val="0080617C"/>
    <w:rsid w:val="00817154"/>
    <w:rsid w:val="00824D2A"/>
    <w:rsid w:val="00853FEE"/>
    <w:rsid w:val="00857AA8"/>
    <w:rsid w:val="008664B9"/>
    <w:rsid w:val="00874D0C"/>
    <w:rsid w:val="008843D8"/>
    <w:rsid w:val="008A76C1"/>
    <w:rsid w:val="008D13D7"/>
    <w:rsid w:val="008D384E"/>
    <w:rsid w:val="008E4A2B"/>
    <w:rsid w:val="00900716"/>
    <w:rsid w:val="00904835"/>
    <w:rsid w:val="009118C8"/>
    <w:rsid w:val="00931AEA"/>
    <w:rsid w:val="0094506D"/>
    <w:rsid w:val="00986EDA"/>
    <w:rsid w:val="0099344E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51F22"/>
    <w:rsid w:val="00C66427"/>
    <w:rsid w:val="00C67D01"/>
    <w:rsid w:val="00C92BE9"/>
    <w:rsid w:val="00C9743E"/>
    <w:rsid w:val="00CB3281"/>
    <w:rsid w:val="00CE6C9D"/>
    <w:rsid w:val="00CF3854"/>
    <w:rsid w:val="00D17B87"/>
    <w:rsid w:val="00D343F3"/>
    <w:rsid w:val="00D43DDD"/>
    <w:rsid w:val="00D46185"/>
    <w:rsid w:val="00D5445E"/>
    <w:rsid w:val="00D8604B"/>
    <w:rsid w:val="00DE3B73"/>
    <w:rsid w:val="00DE3E51"/>
    <w:rsid w:val="00DE40D8"/>
    <w:rsid w:val="00E10315"/>
    <w:rsid w:val="00E170B0"/>
    <w:rsid w:val="00E1739C"/>
    <w:rsid w:val="00E33527"/>
    <w:rsid w:val="00E51194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3ABD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5BF5"/>
    <w:rsid w:val="00FE69D9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37AE-A96C-450C-BAD4-5A8670FF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2019-08-21T06:15:00Z</cp:lastPrinted>
  <dcterms:created xsi:type="dcterms:W3CDTF">2019-08-20T07:45:00Z</dcterms:created>
  <dcterms:modified xsi:type="dcterms:W3CDTF">2019-08-21T06:15:00Z</dcterms:modified>
</cp:coreProperties>
</file>