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E72EC" wp14:editId="1ADBA985">
            <wp:extent cx="529387" cy="608400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09" w:rsidRPr="000D0CC2" w:rsidRDefault="004C3909" w:rsidP="004C390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C3909" w:rsidRPr="000D0CC2" w:rsidRDefault="004C3909" w:rsidP="004C3909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CC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C3909" w:rsidRPr="000D0CC2" w:rsidRDefault="004C3909" w:rsidP="004C390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7"/>
        <w:gridCol w:w="3417"/>
        <w:gridCol w:w="3417"/>
      </w:tblGrid>
      <w:tr w:rsidR="004C3909" w:rsidRPr="000D0CC2" w:rsidTr="00B84E87">
        <w:trPr>
          <w:trHeight w:val="348"/>
        </w:trPr>
        <w:tc>
          <w:tcPr>
            <w:tcW w:w="3417" w:type="dxa"/>
            <w:hideMark/>
          </w:tcPr>
          <w:p w:rsidR="004C3909" w:rsidRPr="000D0CC2" w:rsidRDefault="004C3909" w:rsidP="00B84E87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417" w:type="dxa"/>
            <w:hideMark/>
          </w:tcPr>
          <w:p w:rsidR="004C3909" w:rsidRPr="000D0CC2" w:rsidRDefault="00B84E87" w:rsidP="0059728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909" w:rsidRPr="000D0CC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909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417" w:type="dxa"/>
            <w:hideMark/>
          </w:tcPr>
          <w:p w:rsidR="004C3909" w:rsidRPr="000D0CC2" w:rsidRDefault="004C3909" w:rsidP="0059728F">
            <w:pPr>
              <w:pStyle w:val="a5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0139D2" w:rsidRPr="004C3909" w:rsidRDefault="000139D2" w:rsidP="000139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0139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B84E87" w:rsidTr="00B84E87">
        <w:tc>
          <w:tcPr>
            <w:tcW w:w="7196" w:type="dxa"/>
          </w:tcPr>
          <w:p w:rsidR="00B84E87" w:rsidRDefault="00B84E87" w:rsidP="00B84E87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4C3909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рассмотрении Отчета о результатах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оценки эффективности предоставленных</w:t>
            </w:r>
            <w:r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(планируемых к предоставлению) налоговых л</w:t>
            </w:r>
            <w:r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ьгот по местным налогам за 2018</w:t>
            </w:r>
            <w:r w:rsidRPr="004C3909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 xml:space="preserve"> год</w:t>
            </w:r>
          </w:p>
        </w:tc>
      </w:tr>
    </w:tbl>
    <w:p w:rsidR="000139D2" w:rsidRPr="004C3909" w:rsidRDefault="000139D2" w:rsidP="004C3909">
      <w:pPr>
        <w:keepNext/>
        <w:keepLines/>
        <w:widowControl w:val="0"/>
        <w:suppressAutoHyphens/>
        <w:spacing w:after="0" w:line="300" w:lineRule="auto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0139D2" w:rsidRDefault="000139D2" w:rsidP="00B84E87">
      <w:pPr>
        <w:widowControl w:val="0"/>
        <w:suppressAutoHyphens/>
        <w:spacing w:after="0" w:line="300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Зуйского 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Совета министров Республики Крым от 11 апреля 2016 г. № 144 «Об утверждении Порядка оценки эффективности предоставленных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налоговых льгот в Республике Крым», постановлением Администрации Зуйского сельского поселения Белогорского района Республики Крым от 29 мая 2017 г. № 82 </w:t>
      </w:r>
      <w:r w:rsidRPr="004C390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«Об</w:t>
      </w:r>
      <w:r w:rsidR="00B84E8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4C390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утверждении Порядка проведения оценки эффективности предоставленных (планируемых к</w:t>
      </w:r>
      <w:r w:rsidR="00B84E8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4C390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предоставлению) налоговых льгот по</w:t>
      </w:r>
      <w:r w:rsidR="00B84E8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местным налогам» и </w:t>
      </w:r>
      <w:r w:rsidR="00B84E87" w:rsidRPr="00B84E8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руководствуясь Уставом муниципального образования Зуйское сельское поселение Белогорского района Республики Крым Администрация Зуйского сельского поселения</w:t>
      </w:r>
      <w:proofErr w:type="gramEnd"/>
    </w:p>
    <w:p w:rsidR="00B84E87" w:rsidRDefault="00B84E87" w:rsidP="00B84E87">
      <w:pPr>
        <w:widowControl w:val="0"/>
        <w:suppressAutoHyphens/>
        <w:spacing w:after="0" w:line="30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84E87" w:rsidRPr="004C3909" w:rsidRDefault="00B84E87" w:rsidP="00B84E87">
      <w:pPr>
        <w:widowControl w:val="0"/>
        <w:suppressAutoHyphens/>
        <w:spacing w:after="0" w:line="30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B84E87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B84E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B84E8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sub_1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Принять к сведению отчет о результатах оценки эффективности 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предоставленных  налоговых 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льгот по местным налогам за 2018</w:t>
      </w:r>
      <w:r w:rsidR="00EB4DFC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 в муниципальном образовании Зуйского сельского поселения Белогорского района Республики Крым</w:t>
      </w:r>
    </w:p>
    <w:p w:rsidR="000139D2" w:rsidRPr="004C3909" w:rsidRDefault="000139D2" w:rsidP="00B84E8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1" w:name="sub_2"/>
      <w:bookmarkEnd w:id="0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2. Секторам по вопросу финансов и бухгалтерского учета и по оказанию муниципальных услуг, делопроизводству, кадрам и землеустройству администрации Зуйского сельского поселения:</w:t>
      </w:r>
    </w:p>
    <w:p w:rsidR="000139D2" w:rsidRPr="004C3909" w:rsidRDefault="000139D2" w:rsidP="00B84E8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sub_201"/>
      <w:bookmarkEnd w:id="1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Направить отчет о результатах оценки эффективности предоставленных  налоговых 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льгот по местным налогам за 2018</w:t>
      </w:r>
      <w:r w:rsidR="00EB4DFC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="00EB4DFC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од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рассмотрение совету депутатов поселения для вынесения заключения о целесообразности сохранения или отмены предоставленных льгот.</w:t>
      </w:r>
    </w:p>
    <w:p w:rsidR="000139D2" w:rsidRPr="004C3909" w:rsidRDefault="000139D2" w:rsidP="00B84E8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3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bookmarkEnd w:id="3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belogorskiy</w:t>
      </w:r>
      <w:proofErr w:type="spellEnd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</w:t>
      </w:r>
      <w:proofErr w:type="spellEnd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п. Зуя, ул</w:t>
      </w:r>
      <w:proofErr w:type="gramStart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оссейная,64</w:t>
      </w:r>
    </w:p>
    <w:p w:rsidR="000139D2" w:rsidRPr="004C3909" w:rsidRDefault="000139D2" w:rsidP="00B84E8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4" w:name="sub_4"/>
      <w:bookmarkEnd w:id="2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постановления оставляю за собой.</w:t>
      </w:r>
    </w:p>
    <w:bookmarkEnd w:id="4"/>
    <w:p w:rsidR="000139D2" w:rsidRPr="004C3909" w:rsidRDefault="000139D2" w:rsidP="004C3909">
      <w:pPr>
        <w:widowControl w:val="0"/>
        <w:suppressAutoHyphens/>
        <w:spacing w:after="0" w:line="30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B84E87" w:rsidTr="00B84E87">
        <w:tc>
          <w:tcPr>
            <w:tcW w:w="5207" w:type="dxa"/>
          </w:tcPr>
          <w:p w:rsidR="00B84E87" w:rsidRPr="004C3909" w:rsidRDefault="00B84E87" w:rsidP="00B84E8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Зуйского сельского совета-</w:t>
            </w:r>
          </w:p>
          <w:p w:rsidR="00B84E87" w:rsidRDefault="00B84E87" w:rsidP="00B84E87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Зуйского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5208" w:type="dxa"/>
          </w:tcPr>
          <w:p w:rsidR="00B84E87" w:rsidRDefault="00B84E87" w:rsidP="004C390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B84E87" w:rsidRDefault="00B84E87" w:rsidP="004C390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B84E87" w:rsidRDefault="00B84E87" w:rsidP="00B84E87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5" w:name="_GoBack"/>
      <w:bookmarkEnd w:id="5"/>
    </w:p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909" w:rsidRDefault="004C3909" w:rsidP="000139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84E87" w:rsidRDefault="00B84E87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br w:type="page"/>
      </w:r>
    </w:p>
    <w:p w:rsidR="00B84E87" w:rsidRDefault="000139D2" w:rsidP="00B84E87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90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</w:t>
      </w:r>
    </w:p>
    <w:p w:rsidR="000139D2" w:rsidRPr="004C3909" w:rsidRDefault="000139D2" w:rsidP="00B84E87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90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постановлению Администрации Зуйского сельского поселения Белогорского района Республики Крым </w:t>
      </w:r>
      <w:r w:rsidR="00750F19" w:rsidRPr="004C390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 w:rsidR="004C3909" w:rsidRPr="004C390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16.07.2019 </w:t>
      </w:r>
      <w:r w:rsidRPr="004C390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№ </w:t>
      </w:r>
      <w:r w:rsidR="004C3909" w:rsidRPr="004C3909">
        <w:rPr>
          <w:rFonts w:ascii="Times New Roman" w:eastAsia="Arial Unicode MS" w:hAnsi="Times New Roman" w:cs="Times New Roman"/>
          <w:kern w:val="1"/>
          <w:sz w:val="24"/>
          <w:szCs w:val="24"/>
        </w:rPr>
        <w:t>114</w:t>
      </w:r>
    </w:p>
    <w:p w:rsidR="000139D2" w:rsidRPr="000139D2" w:rsidRDefault="000139D2" w:rsidP="000139D2">
      <w:pPr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</w:rPr>
      </w:pPr>
      <w:bookmarkStart w:id="6" w:name="sub_1000"/>
    </w:p>
    <w:p w:rsidR="000139D2" w:rsidRPr="000139D2" w:rsidRDefault="000139D2" w:rsidP="000139D2">
      <w:pPr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bookmarkEnd w:id="6"/>
    <w:p w:rsidR="000139D2" w:rsidRPr="000139D2" w:rsidRDefault="000139D2" w:rsidP="000139D2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7" w:name="sub_11"/>
      <w:r w:rsidRPr="004C390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0139D2" w:rsidRPr="000139D2" w:rsidRDefault="000139D2" w:rsidP="000139D2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139D2" w:rsidRPr="000139D2" w:rsidRDefault="000139D2" w:rsidP="00B84E87">
      <w:pPr>
        <w:keepNext/>
        <w:keepLines/>
        <w:widowControl w:val="0"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0139D2"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  <w:t>I. Оценка бюджетной эффективности налоговых льгот</w:t>
      </w:r>
    </w:p>
    <w:p w:rsidR="000139D2" w:rsidRPr="000139D2" w:rsidRDefault="000139D2" w:rsidP="000139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1. Оценка бюджетной эффективности налоговых льгот (далее - бюджетная эффективность) производится на основании расчета, в котором определяется эффект для бюджета поселения от предоставления налоговых льгот в поселении категориям налогоплательщиков, выражающийся в увеличении поступлений налоговых платежей в бюджет поселения по сравнению с величиной выпадающих доходов бюджета поселения.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2. Коэффициент бюджетной эффективности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FFF31B2" wp14:editId="6C2252C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рассчитывается по формуле: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BCD8ED3" wp14:editId="17ED3741">
            <wp:extent cx="9239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, где: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НП - объем прироста налоговых поступлений в бюджет поселения;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ПБ - сумма потерь бюджета поселения от предоставления налоговых льгот.</w:t>
      </w:r>
    </w:p>
    <w:p w:rsidR="000139D2" w:rsidRPr="004C3909" w:rsidRDefault="000A7B8F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НП= 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883,4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тыс. руб. ( Пос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тупление налога на землю за 2018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 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1 140,1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тыс. руб</w:t>
      </w:r>
      <w:r w:rsidR="00B84E8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- пос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тупление налога на землю за 2017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 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256,7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тыс. руб.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 </w:t>
      </w:r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1 140,1-256,7=883,4 </w:t>
      </w:r>
      <w:proofErr w:type="spellStart"/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тыс</w:t>
      </w:r>
      <w:proofErr w:type="gramStart"/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.р</w:t>
      </w:r>
      <w:proofErr w:type="gramEnd"/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уб</w:t>
      </w:r>
      <w:proofErr w:type="spellEnd"/>
      <w:r w:rsidR="002A690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ПБ= </w:t>
      </w:r>
      <w:r w:rsidR="00056C1E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415,1 </w:t>
      </w:r>
      <w:r w:rsidR="000A7B8F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тыс. руб</w:t>
      </w:r>
      <w:r w:rsidR="00B84E8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(сумма земельного налога, которая не поступила в бюджет поселения из-за предоставленной льготы органу местного самоуправления).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Кбэф</w:t>
      </w:r>
      <w:proofErr w:type="spell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 больше либо равно единице (</w:t>
      </w:r>
      <w:r w:rsidR="000A7B8F"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0,17), т.е предоставленная налоговая льгота по данному показателю является не эффективной.</w:t>
      </w:r>
    </w:p>
    <w:p w:rsidR="00C72F66" w:rsidRPr="004C3909" w:rsidRDefault="00C72F66" w:rsidP="004C390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6D832C" wp14:editId="3E4DD832">
            <wp:extent cx="92265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139D2" w:rsidRPr="004C3909" w:rsidRDefault="004C3909" w:rsidP="004C390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09">
        <w:rPr>
          <w:rFonts w:ascii="Times New Roman" w:eastAsia="Times New Roman" w:hAnsi="Times New Roman" w:cs="Times New Roman"/>
          <w:sz w:val="28"/>
          <w:szCs w:val="28"/>
          <w:lang w:eastAsia="ru-RU"/>
        </w:rPr>
        <w:t>2,13</w:t>
      </w:r>
      <w:r w:rsidR="00C72F66" w:rsidRPr="004C390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B507B" w:rsidRPr="004C3909">
        <w:rPr>
          <w:rFonts w:ascii="Times New Roman" w:eastAsia="Times New Roman" w:hAnsi="Times New Roman" w:cs="Times New Roman"/>
          <w:sz w:val="28"/>
          <w:szCs w:val="28"/>
          <w:lang w:eastAsia="ru-RU"/>
        </w:rPr>
        <w:t>883,4</w:t>
      </w:r>
      <w:r w:rsidR="00C72F66" w:rsidRPr="004C3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6C1E" w:rsidRPr="004C3909">
        <w:rPr>
          <w:rFonts w:ascii="Times New Roman" w:eastAsia="Times New Roman" w:hAnsi="Times New Roman" w:cs="Times New Roman"/>
          <w:sz w:val="28"/>
          <w:szCs w:val="28"/>
          <w:lang w:eastAsia="ru-RU"/>
        </w:rPr>
        <w:t>415,1</w:t>
      </w:r>
    </w:p>
    <w:p w:rsidR="000139D2" w:rsidRPr="004C3909" w:rsidRDefault="000139D2" w:rsidP="00B84E87">
      <w:pPr>
        <w:keepNext/>
        <w:keepLines/>
        <w:widowControl w:val="0"/>
        <w:suppressAutoHyphens/>
        <w:spacing w:before="480"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4C3909"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  <w:t>II. Оценка экономической эффективности налоговых льгот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1.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деятельности.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2. Коэффициент экономической эффективности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4B6BCC42" wp14:editId="0187E582">
            <wp:extent cx="3524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рассчитывается по формуле: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689"/>
        <w:gridCol w:w="1678"/>
        <w:gridCol w:w="1215"/>
        <w:gridCol w:w="1536"/>
        <w:gridCol w:w="1613"/>
      </w:tblGrid>
      <w:tr w:rsidR="004C3909" w:rsidRPr="000139D2" w:rsidTr="004C3909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C3909" w:rsidRPr="000139D2" w:rsidRDefault="004C3909" w:rsidP="00B84E87">
            <w:pPr>
              <w:keepNext/>
              <w:keepLines/>
              <w:widowControl w:val="0"/>
              <w:suppressAutoHyphen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</w:pP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>Расчет оценки</w:t>
            </w:r>
            <w:r w:rsidR="00B84E87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 xml:space="preserve"> </w:t>
            </w: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>экономической эффективности представленных налоговых льгот</w:t>
            </w:r>
          </w:p>
        </w:tc>
      </w:tr>
      <w:tr w:rsidR="004C3909" w:rsidRPr="000139D2" w:rsidTr="004C3909">
        <w:tc>
          <w:tcPr>
            <w:tcW w:w="10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предоставленным налоговым льготам</w:t>
            </w:r>
          </w:p>
        </w:tc>
      </w:tr>
      <w:tr w:rsidR="004C3909" w:rsidRPr="000139D2" w:rsidTr="004C3909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9" w:rsidRPr="000139D2" w:rsidRDefault="004C3909" w:rsidP="004C39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9" w:rsidRPr="000139D2" w:rsidRDefault="004C3909" w:rsidP="004C39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9" w:rsidRPr="000139D2" w:rsidRDefault="004C3909" w:rsidP="004C39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 (снижения), %</w:t>
            </w: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1029,9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1760,5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3397,9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C3909" w:rsidRPr="000139D2" w:rsidTr="004C39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4403,1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4611,4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</w:tbl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D9EECC6" wp14:editId="54EE6D00">
            <wp:extent cx="8763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, где:</w:t>
      </w:r>
    </w:p>
    <w:p w:rsidR="000139D2" w:rsidRPr="004C3909" w:rsidRDefault="003C6F50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3=3/1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Эр - количество показателей, по которым произошел рост или уровень остался прежним;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Эс - количество показателей, по которым произошло снижение.</w:t>
      </w:r>
    </w:p>
    <w:p w:rsidR="000139D2" w:rsidRPr="000139D2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207275C" wp14:editId="577DCFAF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больше либо равно единице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0954F8F" wp14:editId="4B19D267">
            <wp:extent cx="5524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0139D2" w:rsidRPr="004C3909" w:rsidRDefault="000139D2" w:rsidP="00B84E87">
      <w:pPr>
        <w:keepNext/>
        <w:keepLines/>
        <w:widowControl w:val="0"/>
        <w:suppressAutoHyphens/>
        <w:spacing w:before="480"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4C3909"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  <w:t>III. Оценка социальной эффективности налоговых льгот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1. Коэффициент социальной эффективности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B7AA202" wp14:editId="2AA61E04">
            <wp:extent cx="3524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рассчитывается по формуле: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41DA3986" wp14:editId="6BDD9AC0">
            <wp:extent cx="8667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, где:</w:t>
      </w:r>
    </w:p>
    <w:p w:rsidR="000139D2" w:rsidRPr="004C3909" w:rsidRDefault="00CE482C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= 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3/1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pPr w:leftFromText="180" w:rightFromText="180" w:vertAnchor="tex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541"/>
        <w:gridCol w:w="1392"/>
      </w:tblGrid>
      <w:tr w:rsidR="004C3909" w:rsidRPr="000139D2" w:rsidTr="004C3909"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C3909" w:rsidRPr="000139D2" w:rsidRDefault="004C3909" w:rsidP="00B84E87">
            <w:pPr>
              <w:keepNext/>
              <w:keepLines/>
              <w:widowControl w:val="0"/>
              <w:suppressAutoHyphen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</w:pP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>Расчет</w:t>
            </w:r>
            <w:r w:rsidR="00B84E87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 xml:space="preserve"> </w:t>
            </w: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>оценки социальной эффективности представленных налоговых льгот</w:t>
            </w:r>
          </w:p>
        </w:tc>
      </w:tr>
      <w:tr w:rsidR="004C3909" w:rsidRPr="000139D2" w:rsidTr="004C3909"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предоставленным налоговым льготам</w:t>
            </w:r>
          </w:p>
        </w:tc>
      </w:tr>
      <w:tr w:rsidR="004C3909" w:rsidRPr="000139D2" w:rsidTr="004C390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9" w:rsidRPr="000139D2" w:rsidRDefault="004C3909" w:rsidP="004C39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9" w:rsidRPr="000139D2" w:rsidRDefault="004C3909" w:rsidP="004C39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9" w:rsidRPr="000139D2" w:rsidRDefault="004C3909" w:rsidP="004C39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 (снижения), %</w:t>
            </w: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909" w:rsidRPr="000139D2" w:rsidTr="004C390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9" w:rsidRPr="000139D2" w:rsidRDefault="004C3909" w:rsidP="004C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E515F9E" wp14:editId="32CDE78C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2038B3B6" wp14:editId="3A531C64">
            <wp:extent cx="2000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количество показателей, по которым произошло снижение.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17508EA" wp14:editId="21E3B1A8">
            <wp:extent cx="3524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больше либо равно единице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72339CC" wp14:editId="5D6D10B0">
            <wp:extent cx="5143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0139D2" w:rsidRPr="000139D2" w:rsidRDefault="000139D2" w:rsidP="000139D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139D2" w:rsidRPr="000139D2" w:rsidRDefault="000139D2" w:rsidP="000139D2">
      <w:pPr>
        <w:keepNext/>
        <w:keepLines/>
        <w:widowControl w:val="0"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0139D2">
        <w:rPr>
          <w:rFonts w:ascii="Times New Roman" w:eastAsia="Times New Roman" w:hAnsi="Times New Roman" w:cs="Times New Roman"/>
          <w:b/>
          <w:bCs/>
          <w:color w:val="365F91"/>
          <w:kern w:val="1"/>
          <w:sz w:val="28"/>
          <w:szCs w:val="28"/>
        </w:rPr>
        <w:t>IV. Расчет показателя эффективности налоговых льгот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1. Показатель эффективности налоговых льгот</w:t>
      </w:r>
      <w:proofErr w:type="gramStart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81EBE11" wp14:editId="3E6E5623">
            <wp:extent cx="3810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 (</w:t>
      </w:r>
      <w:proofErr w:type="gramEnd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9EB4CE4" wp14:editId="42F187F1">
            <wp:extent cx="3238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), экономической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46F8FC78" wp14:editId="58FA7237">
            <wp:extent cx="3143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 и социальной эффективности (</w:t>
      </w: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AFC9408" wp14:editId="66C7A788">
            <wp:extent cx="3143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 к числу указанных коэффициентов и рассчитывается по формуле: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4730831" wp14:editId="1C0DF5FA">
            <wp:extent cx="18478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D2" w:rsidRPr="004C3909" w:rsidRDefault="00056C1E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1,</w:t>
      </w:r>
      <w:r w:rsidR="004C3909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71</w:t>
      </w:r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=  (</w:t>
      </w:r>
      <w:r w:rsidR="004C3909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2,13</w:t>
      </w:r>
      <w:r w:rsidR="003C6F50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+3</w:t>
      </w:r>
      <w:r w:rsidR="00326DE4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+0</w:t>
      </w:r>
      <w:r w:rsidR="000139D2"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)/3</w:t>
      </w:r>
    </w:p>
    <w:p w:rsidR="000139D2" w:rsidRPr="004C3909" w:rsidRDefault="000139D2" w:rsidP="004C3909">
      <w:pPr>
        <w:widowControl w:val="0"/>
        <w:suppressAutoHyphens/>
        <w:spacing w:after="0" w:line="30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0139D2" w:rsidRPr="004C3909" w:rsidTr="00093AEF"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</w:tcPr>
          <w:p w:rsidR="000139D2" w:rsidRPr="004C3909" w:rsidRDefault="000139D2" w:rsidP="004C3909">
            <w:pPr>
              <w:suppressAutoHyphens/>
              <w:spacing w:after="0"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Налоговые льготы имеют положительную эффективность, если значение показателя эффективности</w:t>
            </w:r>
            <w:proofErr w:type="gramStart"/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(</w:t>
            </w:r>
            <w:r w:rsidRPr="004C3909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5EA237CF" wp14:editId="1043DEB0">
                  <wp:extent cx="3810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) </w:t>
            </w:r>
            <w:proofErr w:type="gramEnd"/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больше либо равно единице (</w:t>
            </w:r>
            <w:r w:rsidRPr="004C3909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6C2BB4A" wp14:editId="4797C5F2">
                  <wp:extent cx="581025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).</w:t>
            </w:r>
          </w:p>
        </w:tc>
      </w:tr>
      <w:bookmarkEnd w:id="7"/>
    </w:tbl>
    <w:p w:rsidR="000139D2" w:rsidRPr="004C3909" w:rsidRDefault="000139D2" w:rsidP="004C3909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5513" w:rsidRPr="004C3909" w:rsidRDefault="00E15513" w:rsidP="004C3909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5513" w:rsidRPr="000139D2" w:rsidRDefault="00E15513" w:rsidP="000139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  <w:sectPr w:rsidR="00E15513" w:rsidRPr="000139D2" w:rsidSect="00B84E87">
          <w:headerReference w:type="default" r:id="rId26"/>
          <w:pgSz w:w="11900" w:h="16800"/>
          <w:pgMar w:top="1134" w:right="567" w:bottom="1134" w:left="1134" w:header="567" w:footer="567" w:gutter="0"/>
          <w:cols w:space="720"/>
          <w:titlePg/>
          <w:docGrid w:linePitch="354"/>
        </w:sect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301"/>
        <w:gridCol w:w="955"/>
        <w:gridCol w:w="1166"/>
        <w:gridCol w:w="1020"/>
        <w:gridCol w:w="1273"/>
        <w:gridCol w:w="1020"/>
        <w:gridCol w:w="1527"/>
        <w:gridCol w:w="1020"/>
        <w:gridCol w:w="989"/>
        <w:gridCol w:w="989"/>
        <w:gridCol w:w="989"/>
        <w:gridCol w:w="989"/>
        <w:gridCol w:w="1460"/>
        <w:gridCol w:w="36"/>
      </w:tblGrid>
      <w:tr w:rsidR="000139D2" w:rsidRPr="000139D2" w:rsidTr="00093AEF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139D2" w:rsidRPr="000139D2" w:rsidRDefault="000139D2" w:rsidP="00B84E87">
            <w:pPr>
              <w:keepNext/>
              <w:keepLines/>
              <w:widowControl w:val="0"/>
              <w:suppressAutoHyphen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</w:pP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lastRenderedPageBreak/>
              <w:t>Отчет</w:t>
            </w:r>
            <w:r w:rsidR="00B84E87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 xml:space="preserve"> </w:t>
            </w: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>о результатах оценки эффективности предоставленных налоговых льгот в Зуйском сельском поселении Белогорского</w:t>
            </w:r>
            <w:r w:rsidR="004C3909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 xml:space="preserve"> района Республики Крым, за 2018</w:t>
            </w:r>
            <w:r w:rsidRPr="000139D2">
              <w:rPr>
                <w:rFonts w:ascii="Times New Roman" w:eastAsia="Times New Roman" w:hAnsi="Times New Roman" w:cs="Times New Roman"/>
                <w:b/>
                <w:bCs/>
                <w:color w:val="365F91"/>
                <w:kern w:val="1"/>
                <w:sz w:val="28"/>
                <w:szCs w:val="28"/>
              </w:rPr>
              <w:t xml:space="preserve"> год</w:t>
            </w:r>
          </w:p>
        </w:tc>
      </w:tr>
      <w:tr w:rsidR="000139D2" w:rsidRPr="000139D2" w:rsidTr="00093AEF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9D2" w:rsidRPr="000139D2" w:rsidTr="00093AEF">
        <w:trPr>
          <w:gridAfter w:val="1"/>
          <w:wAfter w:w="36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налоговых льгот, тыс. рублей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эффективности налоговых льгот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 предложения по оценке эффективности налоговых льгот</w:t>
            </w:r>
          </w:p>
        </w:tc>
      </w:tr>
      <w:tr w:rsidR="000139D2" w:rsidRPr="000139D2" w:rsidTr="00093AEF">
        <w:trPr>
          <w:gridAfter w:val="1"/>
          <w:wAfter w:w="36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эффективность (</w:t>
            </w:r>
            <w:proofErr w:type="spellStart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Кбэф</w:t>
            </w:r>
            <w:proofErr w:type="spellEnd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(</w:t>
            </w:r>
            <w:proofErr w:type="spellStart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Кээф</w:t>
            </w:r>
            <w:proofErr w:type="spellEnd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эффективность (</w:t>
            </w:r>
            <w:proofErr w:type="spellStart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Ксэф</w:t>
            </w:r>
            <w:proofErr w:type="spellEnd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эффективности (</w:t>
            </w:r>
            <w:proofErr w:type="spellStart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Эфнл</w:t>
            </w:r>
            <w:proofErr w:type="spellEnd"/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D2" w:rsidRPr="000139D2" w:rsidRDefault="000139D2" w:rsidP="00013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0139D2" w:rsidRPr="000139D2" w:rsidTr="00093AEF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39D2" w:rsidRPr="000139D2" w:rsidTr="00093AEF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 ре</w:t>
            </w:r>
            <w:r w:rsidR="00B33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сессии № 405 от 10.10.2017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Освобождение от налога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966B90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 местного самоуправлени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физические лица- 2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0139D2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Зуйского сельского поселения Белогорского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966B90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 органы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966B90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056C1E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4C3909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3C6F50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326DE4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4C3909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2" w:rsidRPr="000139D2" w:rsidRDefault="00343E28" w:rsidP="0001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BFC">
              <w:rPr>
                <w:rFonts w:ascii="Times New Roman" w:hAnsi="Times New Roman" w:cs="Times New Roman"/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B84E87" w:rsidRDefault="00B84E87" w:rsidP="000139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</w:p>
    <w:p w:rsidR="00B84E87" w:rsidRDefault="00B84E87" w:rsidP="000139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</w:p>
    <w:tbl>
      <w:tblPr>
        <w:tblStyle w:val="a7"/>
        <w:tblW w:w="15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1"/>
        <w:gridCol w:w="7631"/>
      </w:tblGrid>
      <w:tr w:rsidR="00B84E87" w:rsidTr="00B84E87">
        <w:trPr>
          <w:trHeight w:val="664"/>
        </w:trPr>
        <w:tc>
          <w:tcPr>
            <w:tcW w:w="7631" w:type="dxa"/>
          </w:tcPr>
          <w:p w:rsidR="00B84E87" w:rsidRPr="00B84E87" w:rsidRDefault="00B84E87" w:rsidP="00B84E8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Председатель Зуйского сельского совета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- </w:t>
            </w:r>
          </w:p>
          <w:p w:rsidR="00B84E87" w:rsidRDefault="00B84E87" w:rsidP="00B84E8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г</w:t>
            </w: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лава администрации Зуйского сельского поселения</w:t>
            </w:r>
          </w:p>
          <w:p w:rsidR="00B84E87" w:rsidRDefault="00B84E87" w:rsidP="00B84E8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7631" w:type="dxa"/>
          </w:tcPr>
          <w:p w:rsidR="00B84E87" w:rsidRDefault="00B84E87" w:rsidP="00B84E87">
            <w:pPr>
              <w:widowControl w:val="0"/>
              <w:suppressAutoHyphens/>
              <w:jc w:val="right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</w:p>
          <w:p w:rsidR="00B84E87" w:rsidRDefault="00B84E87" w:rsidP="00B84E87">
            <w:pPr>
              <w:widowControl w:val="0"/>
              <w:suppressAutoHyphens/>
              <w:jc w:val="right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А.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А.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Лахин</w:t>
            </w:r>
            <w:proofErr w:type="spellEnd"/>
          </w:p>
        </w:tc>
      </w:tr>
      <w:tr w:rsidR="00B84E87" w:rsidTr="00B84E87">
        <w:trPr>
          <w:trHeight w:val="332"/>
        </w:trPr>
        <w:tc>
          <w:tcPr>
            <w:tcW w:w="7631" w:type="dxa"/>
          </w:tcPr>
          <w:p w:rsidR="00B84E87" w:rsidRDefault="00B84E87" w:rsidP="000139D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Главный бухгалтер</w:t>
            </w:r>
          </w:p>
        </w:tc>
        <w:tc>
          <w:tcPr>
            <w:tcW w:w="7631" w:type="dxa"/>
          </w:tcPr>
          <w:p w:rsidR="00B84E87" w:rsidRDefault="00B84E87" w:rsidP="00B84E87">
            <w:pPr>
              <w:widowControl w:val="0"/>
              <w:suppressAutoHyphens/>
              <w:jc w:val="right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В.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B84E8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>Дамаскина</w:t>
            </w:r>
            <w:proofErr w:type="spellEnd"/>
          </w:p>
        </w:tc>
      </w:tr>
    </w:tbl>
    <w:p w:rsidR="003F2ECA" w:rsidRDefault="003F2ECA" w:rsidP="00B84E87">
      <w:pPr>
        <w:widowControl w:val="0"/>
        <w:suppressAutoHyphens/>
        <w:spacing w:after="0" w:line="240" w:lineRule="auto"/>
      </w:pPr>
    </w:p>
    <w:sectPr w:rsidR="003F2ECA" w:rsidSect="00B84E87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95" w:rsidRDefault="00375795" w:rsidP="00B84E87">
      <w:pPr>
        <w:spacing w:after="0" w:line="240" w:lineRule="auto"/>
      </w:pPr>
      <w:r>
        <w:separator/>
      </w:r>
    </w:p>
  </w:endnote>
  <w:endnote w:type="continuationSeparator" w:id="0">
    <w:p w:rsidR="00375795" w:rsidRDefault="00375795" w:rsidP="00B8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95" w:rsidRDefault="00375795" w:rsidP="00B84E87">
      <w:pPr>
        <w:spacing w:after="0" w:line="240" w:lineRule="auto"/>
      </w:pPr>
      <w:r>
        <w:separator/>
      </w:r>
    </w:p>
  </w:footnote>
  <w:footnote w:type="continuationSeparator" w:id="0">
    <w:p w:rsidR="00375795" w:rsidRDefault="00375795" w:rsidP="00B8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23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E87" w:rsidRPr="00B84E87" w:rsidRDefault="00B84E87">
        <w:pPr>
          <w:pStyle w:val="a8"/>
          <w:jc w:val="center"/>
          <w:rPr>
            <w:rFonts w:ascii="Times New Roman" w:hAnsi="Times New Roman" w:cs="Times New Roman"/>
          </w:rPr>
        </w:pPr>
        <w:r w:rsidRPr="00B84E87">
          <w:rPr>
            <w:rFonts w:ascii="Times New Roman" w:hAnsi="Times New Roman" w:cs="Times New Roman"/>
          </w:rPr>
          <w:fldChar w:fldCharType="begin"/>
        </w:r>
        <w:r w:rsidRPr="00B84E87">
          <w:rPr>
            <w:rFonts w:ascii="Times New Roman" w:hAnsi="Times New Roman" w:cs="Times New Roman"/>
          </w:rPr>
          <w:instrText>PAGE   \* MERGEFORMAT</w:instrText>
        </w:r>
        <w:r w:rsidRPr="00B84E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84E87">
          <w:rPr>
            <w:rFonts w:ascii="Times New Roman" w:hAnsi="Times New Roman" w:cs="Times New Roman"/>
          </w:rPr>
          <w:fldChar w:fldCharType="end"/>
        </w:r>
      </w:p>
    </w:sdtContent>
  </w:sdt>
  <w:p w:rsidR="00B84E87" w:rsidRDefault="00B84E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2"/>
    <w:rsid w:val="00002889"/>
    <w:rsid w:val="00004174"/>
    <w:rsid w:val="000139D2"/>
    <w:rsid w:val="0002205D"/>
    <w:rsid w:val="0004077A"/>
    <w:rsid w:val="00056A5F"/>
    <w:rsid w:val="00056C1E"/>
    <w:rsid w:val="0006051E"/>
    <w:rsid w:val="00093997"/>
    <w:rsid w:val="00096AF0"/>
    <w:rsid w:val="000A2CC3"/>
    <w:rsid w:val="000A502F"/>
    <w:rsid w:val="000A7B8F"/>
    <w:rsid w:val="000B507B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403F6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A690F"/>
    <w:rsid w:val="002B3B4C"/>
    <w:rsid w:val="002B7BB6"/>
    <w:rsid w:val="002C06EA"/>
    <w:rsid w:val="002F1FCC"/>
    <w:rsid w:val="002F2A73"/>
    <w:rsid w:val="002F7500"/>
    <w:rsid w:val="00316F2A"/>
    <w:rsid w:val="00326DE4"/>
    <w:rsid w:val="003412CB"/>
    <w:rsid w:val="00343E28"/>
    <w:rsid w:val="00344DC1"/>
    <w:rsid w:val="00345015"/>
    <w:rsid w:val="00352540"/>
    <w:rsid w:val="003551C7"/>
    <w:rsid w:val="00375795"/>
    <w:rsid w:val="00380E6D"/>
    <w:rsid w:val="003A7811"/>
    <w:rsid w:val="003C6F50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A364B"/>
    <w:rsid w:val="004B1FA7"/>
    <w:rsid w:val="004B4025"/>
    <w:rsid w:val="004C3909"/>
    <w:rsid w:val="004D682F"/>
    <w:rsid w:val="004E27C2"/>
    <w:rsid w:val="004F05E9"/>
    <w:rsid w:val="004F783D"/>
    <w:rsid w:val="0051292A"/>
    <w:rsid w:val="00513DE2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57E79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6B5B"/>
    <w:rsid w:val="006D5CE8"/>
    <w:rsid w:val="006F1980"/>
    <w:rsid w:val="006F7EC8"/>
    <w:rsid w:val="007173A7"/>
    <w:rsid w:val="00717D7F"/>
    <w:rsid w:val="0073613F"/>
    <w:rsid w:val="00745394"/>
    <w:rsid w:val="00750F19"/>
    <w:rsid w:val="00752739"/>
    <w:rsid w:val="00752D07"/>
    <w:rsid w:val="00764F1D"/>
    <w:rsid w:val="0076507C"/>
    <w:rsid w:val="00772DE6"/>
    <w:rsid w:val="007749D5"/>
    <w:rsid w:val="00784F3E"/>
    <w:rsid w:val="007A2B17"/>
    <w:rsid w:val="007B3ED7"/>
    <w:rsid w:val="007C1C49"/>
    <w:rsid w:val="007D50CB"/>
    <w:rsid w:val="007D7311"/>
    <w:rsid w:val="007F3835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6B90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4417F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2ED0"/>
    <w:rsid w:val="00B33BEC"/>
    <w:rsid w:val="00B34300"/>
    <w:rsid w:val="00B523D2"/>
    <w:rsid w:val="00B6231F"/>
    <w:rsid w:val="00B629F4"/>
    <w:rsid w:val="00B643C8"/>
    <w:rsid w:val="00B84E87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2F66"/>
    <w:rsid w:val="00C74C5D"/>
    <w:rsid w:val="00C94F9B"/>
    <w:rsid w:val="00CA44AA"/>
    <w:rsid w:val="00CB3CD6"/>
    <w:rsid w:val="00CB5245"/>
    <w:rsid w:val="00CC6EE9"/>
    <w:rsid w:val="00CE13E5"/>
    <w:rsid w:val="00CE482C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15513"/>
    <w:rsid w:val="00E402C3"/>
    <w:rsid w:val="00E55C6E"/>
    <w:rsid w:val="00E61A76"/>
    <w:rsid w:val="00E624AC"/>
    <w:rsid w:val="00E66FA6"/>
    <w:rsid w:val="00E80789"/>
    <w:rsid w:val="00E92B19"/>
    <w:rsid w:val="00E9345D"/>
    <w:rsid w:val="00EB4DFC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6B90"/>
    <w:pPr>
      <w:ind w:left="720"/>
      <w:contextualSpacing/>
    </w:pPr>
  </w:style>
  <w:style w:type="table" w:styleId="a7">
    <w:name w:val="Table Grid"/>
    <w:basedOn w:val="a1"/>
    <w:uiPriority w:val="59"/>
    <w:rsid w:val="00B8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E87"/>
  </w:style>
  <w:style w:type="paragraph" w:styleId="aa">
    <w:name w:val="footer"/>
    <w:basedOn w:val="a"/>
    <w:link w:val="ab"/>
    <w:uiPriority w:val="99"/>
    <w:unhideWhenUsed/>
    <w:rsid w:val="00B8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6B90"/>
    <w:pPr>
      <w:ind w:left="720"/>
      <w:contextualSpacing/>
    </w:pPr>
  </w:style>
  <w:style w:type="table" w:styleId="a7">
    <w:name w:val="Table Grid"/>
    <w:basedOn w:val="a1"/>
    <w:uiPriority w:val="59"/>
    <w:rsid w:val="00B8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E87"/>
  </w:style>
  <w:style w:type="paragraph" w:styleId="aa">
    <w:name w:val="footer"/>
    <w:basedOn w:val="a"/>
    <w:link w:val="ab"/>
    <w:uiPriority w:val="99"/>
    <w:unhideWhenUsed/>
    <w:rsid w:val="00B8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2019-07-17T13:38:00Z</dcterms:created>
  <dcterms:modified xsi:type="dcterms:W3CDTF">2019-07-17T13:38:00Z</dcterms:modified>
</cp:coreProperties>
</file>